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0751F4" w14:textId="01610EAD" w:rsidR="0726340E" w:rsidRDefault="224B9FE2" w:rsidP="493F9D19">
      <w:pPr>
        <w:spacing w:after="0" w:line="259" w:lineRule="auto"/>
        <w:ind w:left="1519"/>
        <w:jc w:val="center"/>
      </w:pPr>
      <w:r>
        <w:rPr>
          <w:noProof/>
        </w:rPr>
        <w:drawing>
          <wp:inline distT="0" distB="0" distL="0" distR="0" wp14:anchorId="2FE9DBF4" wp14:editId="0C007395">
            <wp:extent cx="3914775" cy="1476375"/>
            <wp:effectExtent l="0" t="0" r="0" b="0"/>
            <wp:docPr id="1948482109" name="drawing" title="Macintosh HD:Users:Mark:OneDrive - Diocese of Salisbury Academy Trust:Pictures:Logo DSAT:DioceseSalisburyTrust_Logo with statemen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482109" name="Picture 1948482109"/>
                    <pic:cNvPicPr/>
                  </pic:nvPicPr>
                  <pic:blipFill>
                    <a:blip r:embed="rId11">
                      <a:extLst>
                        <a:ext uri="{28A0092B-C50C-407E-A947-70E740481C1C}">
                          <a14:useLocalDpi xmlns:a14="http://schemas.microsoft.com/office/drawing/2010/main"/>
                        </a:ext>
                      </a:extLst>
                    </a:blip>
                    <a:stretch>
                      <a:fillRect/>
                    </a:stretch>
                  </pic:blipFill>
                  <pic:spPr>
                    <a:xfrm>
                      <a:off x="0" y="0"/>
                      <a:ext cx="3914775" cy="1476375"/>
                    </a:xfrm>
                    <a:prstGeom prst="rect">
                      <a:avLst/>
                    </a:prstGeom>
                  </pic:spPr>
                </pic:pic>
              </a:graphicData>
            </a:graphic>
          </wp:inline>
        </w:drawing>
      </w:r>
    </w:p>
    <w:p w14:paraId="02BE91BE" w14:textId="24F5E634" w:rsidR="0726340E" w:rsidRDefault="224B9FE2" w:rsidP="493F9D19">
      <w:pPr>
        <w:spacing w:after="0" w:line="259" w:lineRule="auto"/>
        <w:jc w:val="center"/>
      </w:pPr>
      <w:r w:rsidRPr="493F9D19">
        <w:rPr>
          <w:rFonts w:ascii="Times New Roman" w:eastAsia="Times New Roman" w:hAnsi="Times New Roman" w:cs="Times New Roman"/>
          <w:szCs w:val="20"/>
        </w:rPr>
        <w:t xml:space="preserve"> </w:t>
      </w:r>
    </w:p>
    <w:p w14:paraId="42067259" w14:textId="3263B8A5" w:rsidR="0726340E" w:rsidRDefault="224B9FE2" w:rsidP="493F9D19">
      <w:pPr>
        <w:spacing w:after="0" w:line="259" w:lineRule="auto"/>
        <w:jc w:val="center"/>
      </w:pPr>
      <w:r w:rsidRPr="493F9D19">
        <w:rPr>
          <w:rFonts w:ascii="Times New Roman" w:eastAsia="Times New Roman" w:hAnsi="Times New Roman" w:cs="Times New Roman"/>
          <w:szCs w:val="20"/>
        </w:rPr>
        <w:t xml:space="preserve"> </w:t>
      </w:r>
    </w:p>
    <w:p w14:paraId="1E703A43" w14:textId="7CD1177C" w:rsidR="0726340E" w:rsidRDefault="224B9FE2" w:rsidP="493F9D19">
      <w:pPr>
        <w:spacing w:after="0" w:line="259" w:lineRule="auto"/>
        <w:jc w:val="center"/>
      </w:pPr>
      <w:r w:rsidRPr="493F9D19">
        <w:rPr>
          <w:rFonts w:ascii="Times New Roman" w:eastAsia="Times New Roman" w:hAnsi="Times New Roman" w:cs="Times New Roman"/>
          <w:szCs w:val="20"/>
        </w:rPr>
        <w:t xml:space="preserve"> </w:t>
      </w:r>
    </w:p>
    <w:p w14:paraId="7FE4A3BD" w14:textId="30C50757" w:rsidR="0726340E" w:rsidRDefault="224B9FE2" w:rsidP="493F9D19">
      <w:pPr>
        <w:spacing w:after="0" w:line="259" w:lineRule="auto"/>
        <w:jc w:val="center"/>
      </w:pPr>
      <w:r w:rsidRPr="493F9D19">
        <w:rPr>
          <w:rFonts w:ascii="Times New Roman" w:eastAsia="Times New Roman" w:hAnsi="Times New Roman" w:cs="Times New Roman"/>
          <w:szCs w:val="20"/>
        </w:rPr>
        <w:t xml:space="preserve"> </w:t>
      </w:r>
    </w:p>
    <w:p w14:paraId="65C74914" w14:textId="04921613" w:rsidR="0726340E" w:rsidRDefault="224B9FE2" w:rsidP="493F9D19">
      <w:pPr>
        <w:spacing w:after="0" w:line="259" w:lineRule="auto"/>
        <w:jc w:val="center"/>
      </w:pPr>
      <w:r w:rsidRPr="493F9D19">
        <w:rPr>
          <w:rFonts w:ascii="Times New Roman" w:eastAsia="Times New Roman" w:hAnsi="Times New Roman" w:cs="Times New Roman"/>
          <w:szCs w:val="20"/>
        </w:rPr>
        <w:t xml:space="preserve"> </w:t>
      </w:r>
    </w:p>
    <w:p w14:paraId="573C68AC" w14:textId="42682F1C" w:rsidR="0726340E" w:rsidRDefault="224B9FE2" w:rsidP="493F9D19">
      <w:pPr>
        <w:spacing w:after="0" w:line="259" w:lineRule="auto"/>
        <w:jc w:val="center"/>
      </w:pPr>
      <w:r w:rsidRPr="493F9D19">
        <w:rPr>
          <w:rFonts w:ascii="Times New Roman" w:eastAsia="Times New Roman" w:hAnsi="Times New Roman" w:cs="Times New Roman"/>
          <w:szCs w:val="20"/>
        </w:rPr>
        <w:t xml:space="preserve"> </w:t>
      </w:r>
    </w:p>
    <w:p w14:paraId="243DCC92" w14:textId="09C50104" w:rsidR="0726340E" w:rsidRDefault="224B9FE2" w:rsidP="493F9D19">
      <w:pPr>
        <w:spacing w:after="0" w:line="259" w:lineRule="auto"/>
        <w:jc w:val="center"/>
      </w:pPr>
      <w:r w:rsidRPr="493F9D19">
        <w:rPr>
          <w:rFonts w:ascii="Times New Roman" w:eastAsia="Times New Roman" w:hAnsi="Times New Roman" w:cs="Times New Roman"/>
          <w:szCs w:val="20"/>
        </w:rPr>
        <w:t xml:space="preserve"> </w:t>
      </w:r>
    </w:p>
    <w:p w14:paraId="7617A065" w14:textId="11853E9B" w:rsidR="0726340E" w:rsidRDefault="224B9FE2" w:rsidP="493F9D19">
      <w:pPr>
        <w:spacing w:after="0" w:line="259" w:lineRule="auto"/>
        <w:jc w:val="center"/>
      </w:pPr>
      <w:r w:rsidRPr="493F9D19">
        <w:rPr>
          <w:rFonts w:ascii="Times New Roman" w:eastAsia="Times New Roman" w:hAnsi="Times New Roman" w:cs="Times New Roman"/>
          <w:szCs w:val="20"/>
        </w:rPr>
        <w:t xml:space="preserve"> </w:t>
      </w:r>
    </w:p>
    <w:p w14:paraId="25EEED16" w14:textId="6E01BDF2" w:rsidR="0726340E" w:rsidRDefault="224B9FE2" w:rsidP="493F9D19">
      <w:pPr>
        <w:spacing w:after="0" w:line="259" w:lineRule="auto"/>
        <w:jc w:val="center"/>
      </w:pPr>
      <w:r w:rsidRPr="493F9D19">
        <w:rPr>
          <w:rFonts w:ascii="Times New Roman" w:eastAsia="Times New Roman" w:hAnsi="Times New Roman" w:cs="Times New Roman"/>
          <w:szCs w:val="20"/>
        </w:rPr>
        <w:t xml:space="preserve"> </w:t>
      </w:r>
    </w:p>
    <w:p w14:paraId="4DCC0D54" w14:textId="05FB8DAD" w:rsidR="0726340E" w:rsidRDefault="224B9FE2" w:rsidP="493F9D19">
      <w:pPr>
        <w:spacing w:after="0" w:line="259" w:lineRule="auto"/>
        <w:jc w:val="center"/>
      </w:pPr>
      <w:r w:rsidRPr="493F9D19">
        <w:rPr>
          <w:rFonts w:ascii="Times New Roman" w:eastAsia="Times New Roman" w:hAnsi="Times New Roman" w:cs="Times New Roman"/>
          <w:szCs w:val="20"/>
        </w:rPr>
        <w:t xml:space="preserve"> </w:t>
      </w:r>
    </w:p>
    <w:p w14:paraId="07EC019E" w14:textId="0D842AAE" w:rsidR="0726340E" w:rsidRDefault="224B9FE2" w:rsidP="493F9D19">
      <w:pPr>
        <w:spacing w:after="0" w:line="259" w:lineRule="auto"/>
        <w:jc w:val="center"/>
      </w:pPr>
      <w:r w:rsidRPr="493F9D19">
        <w:rPr>
          <w:rFonts w:ascii="Times New Roman" w:eastAsia="Times New Roman" w:hAnsi="Times New Roman" w:cs="Times New Roman"/>
          <w:szCs w:val="20"/>
        </w:rPr>
        <w:t xml:space="preserve"> </w:t>
      </w:r>
    </w:p>
    <w:p w14:paraId="798BE3A4" w14:textId="411E5F79" w:rsidR="0726340E" w:rsidRDefault="224B9FE2" w:rsidP="493F9D19">
      <w:pPr>
        <w:spacing w:before="8" w:after="0" w:line="259" w:lineRule="auto"/>
        <w:jc w:val="center"/>
      </w:pPr>
      <w:r w:rsidRPr="493F9D19">
        <w:rPr>
          <w:rFonts w:ascii="Times New Roman" w:eastAsia="Times New Roman" w:hAnsi="Times New Roman" w:cs="Times New Roman"/>
          <w:sz w:val="27"/>
          <w:szCs w:val="27"/>
        </w:rPr>
        <w:t xml:space="preserve"> </w:t>
      </w:r>
    </w:p>
    <w:p w14:paraId="111867FA" w14:textId="5C949072" w:rsidR="0726340E" w:rsidRDefault="224B9FE2" w:rsidP="493F9D19">
      <w:pPr>
        <w:spacing w:before="20" w:after="0" w:line="259" w:lineRule="auto"/>
        <w:ind w:left="1302" w:right="1341"/>
        <w:jc w:val="center"/>
      </w:pPr>
      <w:r w:rsidRPr="493F9D19">
        <w:rPr>
          <w:rFonts w:ascii="Calibri" w:eastAsia="Calibri" w:hAnsi="Calibri" w:cs="Calibri"/>
          <w:b/>
          <w:bCs/>
          <w:color w:val="6F2F9F"/>
          <w:sz w:val="40"/>
          <w:szCs w:val="40"/>
        </w:rPr>
        <w:t>ALLERGY SAFETY POLICY</w:t>
      </w:r>
    </w:p>
    <w:p w14:paraId="244C78EB" w14:textId="68CC8303" w:rsidR="0726340E" w:rsidRDefault="224B9FE2" w:rsidP="493F9D19">
      <w:pPr>
        <w:spacing w:after="0" w:line="259" w:lineRule="auto"/>
        <w:jc w:val="center"/>
      </w:pPr>
      <w:r w:rsidRPr="493F9D19">
        <w:rPr>
          <w:rFonts w:ascii="Calibri" w:eastAsia="Calibri" w:hAnsi="Calibri" w:cs="Calibri"/>
          <w:b/>
          <w:bCs/>
          <w:sz w:val="40"/>
          <w:szCs w:val="40"/>
        </w:rPr>
        <w:t xml:space="preserve"> </w:t>
      </w:r>
    </w:p>
    <w:p w14:paraId="114B7AED" w14:textId="4B6BC9AA" w:rsidR="0726340E" w:rsidRDefault="224B9FE2" w:rsidP="493F9D19">
      <w:pPr>
        <w:spacing w:after="0" w:line="259" w:lineRule="auto"/>
        <w:jc w:val="center"/>
      </w:pPr>
      <w:r w:rsidRPr="493F9D19">
        <w:rPr>
          <w:rFonts w:ascii="Calibri" w:eastAsia="Calibri" w:hAnsi="Calibri" w:cs="Calibri"/>
          <w:b/>
          <w:bCs/>
          <w:sz w:val="40"/>
          <w:szCs w:val="40"/>
        </w:rPr>
        <w:t xml:space="preserve"> </w:t>
      </w:r>
    </w:p>
    <w:p w14:paraId="707D86D8" w14:textId="77495102" w:rsidR="0726340E" w:rsidRDefault="224B9FE2" w:rsidP="493F9D19">
      <w:pPr>
        <w:spacing w:after="0" w:line="259" w:lineRule="auto"/>
        <w:jc w:val="center"/>
      </w:pPr>
      <w:r w:rsidRPr="493F9D19">
        <w:rPr>
          <w:rFonts w:ascii="Calibri" w:eastAsia="Calibri" w:hAnsi="Calibri" w:cs="Calibri"/>
          <w:b/>
          <w:bCs/>
          <w:sz w:val="40"/>
          <w:szCs w:val="40"/>
        </w:rPr>
        <w:t xml:space="preserve"> </w:t>
      </w:r>
    </w:p>
    <w:p w14:paraId="78B41016" w14:textId="05902A0F" w:rsidR="0726340E" w:rsidRDefault="224B9FE2" w:rsidP="493F9D19">
      <w:pPr>
        <w:spacing w:after="0" w:line="259" w:lineRule="auto"/>
        <w:jc w:val="center"/>
      </w:pPr>
      <w:r w:rsidRPr="493F9D19">
        <w:rPr>
          <w:rFonts w:ascii="Calibri" w:eastAsia="Calibri" w:hAnsi="Calibri" w:cs="Calibri"/>
          <w:b/>
          <w:bCs/>
          <w:sz w:val="40"/>
          <w:szCs w:val="40"/>
        </w:rPr>
        <w:t xml:space="preserve"> </w:t>
      </w:r>
    </w:p>
    <w:p w14:paraId="72F83E7C" w14:textId="0282715E" w:rsidR="0726340E" w:rsidRDefault="224B9FE2" w:rsidP="493F9D19">
      <w:pPr>
        <w:spacing w:after="0" w:line="259" w:lineRule="auto"/>
        <w:jc w:val="center"/>
      </w:pPr>
      <w:r w:rsidRPr="493F9D19">
        <w:rPr>
          <w:rFonts w:ascii="Calibri" w:eastAsia="Calibri" w:hAnsi="Calibri" w:cs="Calibri"/>
          <w:b/>
          <w:bCs/>
          <w:sz w:val="40"/>
          <w:szCs w:val="40"/>
        </w:rPr>
        <w:t xml:space="preserve"> </w:t>
      </w:r>
    </w:p>
    <w:p w14:paraId="387CD7C5" w14:textId="07102F2C" w:rsidR="0726340E" w:rsidRDefault="224B9FE2" w:rsidP="493F9D19">
      <w:pPr>
        <w:spacing w:after="0" w:line="259" w:lineRule="auto"/>
        <w:jc w:val="center"/>
      </w:pPr>
      <w:r w:rsidRPr="493F9D19">
        <w:rPr>
          <w:rFonts w:ascii="Calibri" w:eastAsia="Calibri" w:hAnsi="Calibri" w:cs="Calibri"/>
          <w:b/>
          <w:bCs/>
          <w:sz w:val="40"/>
          <w:szCs w:val="40"/>
        </w:rPr>
        <w:t xml:space="preserve"> </w:t>
      </w:r>
    </w:p>
    <w:p w14:paraId="3074C3E5" w14:textId="2F662828" w:rsidR="0726340E" w:rsidRDefault="224B9FE2" w:rsidP="493F9D19">
      <w:pPr>
        <w:spacing w:after="0" w:line="259" w:lineRule="auto"/>
        <w:jc w:val="center"/>
      </w:pPr>
      <w:r w:rsidRPr="493F9D19">
        <w:rPr>
          <w:rFonts w:ascii="Calibri" w:eastAsia="Calibri" w:hAnsi="Calibri" w:cs="Calibri"/>
          <w:b/>
          <w:bCs/>
          <w:sz w:val="40"/>
          <w:szCs w:val="40"/>
        </w:rPr>
        <w:t xml:space="preserve"> </w:t>
      </w:r>
    </w:p>
    <w:p w14:paraId="609C38B6" w14:textId="47F1CABC" w:rsidR="0726340E" w:rsidRDefault="224B9FE2" w:rsidP="493F9D19">
      <w:pPr>
        <w:spacing w:after="0" w:line="259" w:lineRule="auto"/>
        <w:jc w:val="center"/>
      </w:pPr>
      <w:r w:rsidRPr="493F9D19">
        <w:rPr>
          <w:rFonts w:ascii="Calibri" w:eastAsia="Calibri" w:hAnsi="Calibri" w:cs="Calibri"/>
          <w:b/>
          <w:bCs/>
          <w:sz w:val="40"/>
          <w:szCs w:val="40"/>
        </w:rPr>
        <w:t xml:space="preserve"> </w:t>
      </w:r>
    </w:p>
    <w:p w14:paraId="70CB754E" w14:textId="1AAF979D" w:rsidR="0726340E" w:rsidRDefault="224B9FE2" w:rsidP="493F9D19">
      <w:pPr>
        <w:spacing w:before="12" w:after="0" w:line="259" w:lineRule="auto"/>
        <w:jc w:val="center"/>
      </w:pPr>
      <w:r w:rsidRPr="493F9D19">
        <w:rPr>
          <w:rFonts w:ascii="Calibri" w:eastAsia="Calibri" w:hAnsi="Calibri" w:cs="Calibri"/>
          <w:b/>
          <w:bCs/>
          <w:sz w:val="42"/>
          <w:szCs w:val="42"/>
        </w:rPr>
        <w:t xml:space="preserve"> </w:t>
      </w:r>
    </w:p>
    <w:p w14:paraId="531B9018" w14:textId="1101EA39" w:rsidR="0726340E" w:rsidRDefault="224B9FE2" w:rsidP="493F9D19">
      <w:pPr>
        <w:spacing w:after="0" w:line="480" w:lineRule="auto"/>
        <w:ind w:right="6193"/>
        <w:jc w:val="center"/>
      </w:pPr>
      <w:r w:rsidRPr="493F9D19">
        <w:rPr>
          <w:rFonts w:ascii="Calibri" w:eastAsia="Calibri" w:hAnsi="Calibri" w:cs="Calibri"/>
          <w:sz w:val="24"/>
          <w:szCs w:val="24"/>
        </w:rPr>
        <w:t>Policy Date: September 2026</w:t>
      </w:r>
    </w:p>
    <w:p w14:paraId="2A49EAF5" w14:textId="6305E4CB" w:rsidR="0726340E" w:rsidRDefault="224B9FE2" w:rsidP="493F9D19">
      <w:pPr>
        <w:spacing w:after="0" w:line="480" w:lineRule="auto"/>
        <w:ind w:left="100" w:right="6193"/>
        <w:jc w:val="center"/>
      </w:pPr>
      <w:r w:rsidRPr="493F9D19">
        <w:rPr>
          <w:rFonts w:ascii="Calibri" w:eastAsia="Calibri" w:hAnsi="Calibri" w:cs="Calibri"/>
          <w:sz w:val="24"/>
          <w:szCs w:val="24"/>
        </w:rPr>
        <w:t xml:space="preserve"> Review Date: September 2027</w:t>
      </w:r>
    </w:p>
    <w:p w14:paraId="462968D4" w14:textId="7836F967" w:rsidR="0726340E" w:rsidRDefault="224B9FE2" w:rsidP="493F9D19">
      <w:pPr>
        <w:spacing w:before="215" w:after="0" w:line="259" w:lineRule="auto"/>
        <w:ind w:left="100"/>
        <w:jc w:val="center"/>
      </w:pPr>
      <w:r w:rsidRPr="493F9D19">
        <w:rPr>
          <w:rFonts w:ascii="Calibri" w:eastAsia="Calibri" w:hAnsi="Calibri" w:cs="Calibri"/>
          <w:i/>
          <w:iCs/>
          <w:sz w:val="22"/>
        </w:rPr>
        <w:t xml:space="preserve">This policy is to be adapted by each </w:t>
      </w:r>
      <w:r w:rsidR="00750D14">
        <w:rPr>
          <w:rFonts w:ascii="Calibri" w:eastAsia="Calibri" w:hAnsi="Calibri" w:cs="Calibri"/>
          <w:i/>
          <w:iCs/>
          <w:sz w:val="22"/>
        </w:rPr>
        <w:t>school</w:t>
      </w:r>
    </w:p>
    <w:p w14:paraId="00C6A8CF" w14:textId="1BFCF1E4" w:rsidR="0726340E" w:rsidRDefault="0726340E" w:rsidP="13D5AFEB">
      <w:pPr>
        <w:spacing w:after="100" w:line="259" w:lineRule="auto"/>
        <w:jc w:val="center"/>
      </w:pPr>
    </w:p>
    <w:p w14:paraId="20727F0B" w14:textId="682391BC" w:rsidR="13D5AFEB" w:rsidRDefault="13D5AFEB" w:rsidP="13D5AFEB">
      <w:pPr>
        <w:spacing w:after="100" w:line="259" w:lineRule="auto"/>
        <w:jc w:val="center"/>
      </w:pPr>
    </w:p>
    <w:p w14:paraId="2288E14F" w14:textId="76AA0319" w:rsidR="13D5AFEB" w:rsidRDefault="13D5AFEB" w:rsidP="13D5AFEB">
      <w:pPr>
        <w:spacing w:after="100" w:line="259" w:lineRule="auto"/>
        <w:jc w:val="center"/>
      </w:pPr>
    </w:p>
    <w:p w14:paraId="61D3B285" w14:textId="4500EDA0" w:rsidR="13D5AFEB" w:rsidRDefault="13D5AFEB" w:rsidP="13D5AFEB">
      <w:pPr>
        <w:pStyle w:val="Title"/>
        <w:spacing w:line="259" w:lineRule="auto"/>
        <w:jc w:val="center"/>
      </w:pPr>
    </w:p>
    <w:p w14:paraId="4FA8FA4D" w14:textId="77777777" w:rsidR="008A7376" w:rsidRPr="008A7376" w:rsidRDefault="008A7376" w:rsidP="008A7376"/>
    <w:p w14:paraId="7F90CF15" w14:textId="4235697E" w:rsidR="3A0C484E" w:rsidRDefault="3A0C484E" w:rsidP="0F5B0E19">
      <w:pPr>
        <w:pStyle w:val="Title"/>
        <w:spacing w:line="259" w:lineRule="auto"/>
        <w:jc w:val="center"/>
      </w:pPr>
      <w:r>
        <w:lastRenderedPageBreak/>
        <w:t>Diocese of Salisbury Academy Trust</w:t>
      </w:r>
    </w:p>
    <w:p w14:paraId="592FF4B4" w14:textId="078E8BD3" w:rsidR="3A0C484E" w:rsidRDefault="3A0C484E" w:rsidP="0F5B0E19">
      <w:pPr>
        <w:pStyle w:val="Title"/>
        <w:spacing w:line="259" w:lineRule="auto"/>
        <w:jc w:val="center"/>
      </w:pPr>
      <w:r>
        <w:t>Allergy Safety Policy</w:t>
      </w:r>
    </w:p>
    <w:p w14:paraId="5333C528" w14:textId="1344A125" w:rsidR="0F5B0E19" w:rsidRDefault="0F5B0E19" w:rsidP="0F5B0E19"/>
    <w:p w14:paraId="7AFC649B" w14:textId="32C8F02D" w:rsidR="0F5B0E19" w:rsidRDefault="0F5B0E19" w:rsidP="0F5B0E19"/>
    <w:p w14:paraId="2D1A4188" w14:textId="7A391F3E" w:rsidR="0726340E" w:rsidRDefault="0726340E" w:rsidP="0726340E"/>
    <w:p w14:paraId="275F6E43" w14:textId="242BA7D8" w:rsidR="0726340E" w:rsidRDefault="0726340E" w:rsidP="0726340E"/>
    <w:tbl>
      <w:tblPr>
        <w:tblW w:w="838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360"/>
        <w:gridCol w:w="5025"/>
      </w:tblGrid>
      <w:tr w:rsidR="00091709" w14:paraId="18677054" w14:textId="77777777" w:rsidTr="7B2A20A5">
        <w:trPr>
          <w:trHeight w:val="300"/>
          <w:tblHeader/>
          <w:jc w:val="center"/>
        </w:trPr>
        <w:tc>
          <w:tcPr>
            <w:tcW w:w="3360" w:type="dxa"/>
            <w:shd w:val="clear" w:color="auto" w:fill="EDE3F6"/>
            <w:tcMar>
              <w:top w:w="80" w:type="dxa"/>
              <w:left w:w="90" w:type="dxa"/>
              <w:bottom w:w="80" w:type="dxa"/>
              <w:right w:w="90" w:type="dxa"/>
            </w:tcMar>
            <w:vAlign w:val="center"/>
          </w:tcPr>
          <w:p w14:paraId="65B0A334" w14:textId="77777777" w:rsidR="00091709" w:rsidRDefault="24D96956" w:rsidP="24D96956">
            <w:pPr>
              <w:spacing w:after="0"/>
              <w:rPr>
                <w:rFonts w:ascii="Calibri" w:eastAsia="Calibri" w:hAnsi="Calibri" w:cs="Calibri"/>
                <w:b/>
                <w:bCs/>
                <w:color w:val="7030A0"/>
                <w:sz w:val="22"/>
              </w:rPr>
            </w:pPr>
            <w:r w:rsidRPr="24D96956">
              <w:rPr>
                <w:rFonts w:ascii="Calibri" w:eastAsia="Calibri" w:hAnsi="Calibri" w:cs="Calibri"/>
                <w:b/>
                <w:bCs/>
                <w:color w:val="7030A0"/>
                <w:sz w:val="22"/>
              </w:rPr>
              <w:t>Policy owner</w:t>
            </w:r>
          </w:p>
        </w:tc>
        <w:tc>
          <w:tcPr>
            <w:tcW w:w="5025" w:type="dxa"/>
            <w:tcMar>
              <w:top w:w="80" w:type="dxa"/>
              <w:left w:w="90" w:type="dxa"/>
              <w:bottom w:w="80" w:type="dxa"/>
              <w:right w:w="90" w:type="dxa"/>
            </w:tcMar>
            <w:vAlign w:val="center"/>
          </w:tcPr>
          <w:p w14:paraId="35705CD5" w14:textId="0D81A9C9" w:rsidR="00091709" w:rsidRDefault="434A7946" w:rsidP="24D96956">
            <w:pPr>
              <w:spacing w:after="0"/>
            </w:pPr>
            <w:r w:rsidRPr="57B64E54">
              <w:rPr>
                <w:rFonts w:ascii="Calibri" w:eastAsia="Calibri" w:hAnsi="Calibri" w:cs="Calibri"/>
                <w:sz w:val="22"/>
              </w:rPr>
              <w:t xml:space="preserve">Diocese of </w:t>
            </w:r>
            <w:r w:rsidRPr="5D308ED7">
              <w:rPr>
                <w:rFonts w:ascii="Calibri" w:eastAsia="Calibri" w:hAnsi="Calibri" w:cs="Calibri"/>
                <w:sz w:val="22"/>
              </w:rPr>
              <w:t xml:space="preserve">Salisbury </w:t>
            </w:r>
            <w:r w:rsidRPr="5ED62682">
              <w:rPr>
                <w:rFonts w:ascii="Calibri" w:eastAsia="Calibri" w:hAnsi="Calibri" w:cs="Calibri"/>
                <w:sz w:val="22"/>
              </w:rPr>
              <w:t>Academy Trust</w:t>
            </w:r>
          </w:p>
        </w:tc>
      </w:tr>
      <w:tr w:rsidR="00091709" w14:paraId="0B896F79" w14:textId="77777777" w:rsidTr="7B2A20A5">
        <w:trPr>
          <w:trHeight w:val="300"/>
          <w:jc w:val="center"/>
        </w:trPr>
        <w:tc>
          <w:tcPr>
            <w:tcW w:w="3360" w:type="dxa"/>
            <w:shd w:val="clear" w:color="auto" w:fill="EDE3F6"/>
            <w:tcMar>
              <w:top w:w="80" w:type="dxa"/>
              <w:left w:w="90" w:type="dxa"/>
              <w:bottom w:w="80" w:type="dxa"/>
              <w:right w:w="90" w:type="dxa"/>
            </w:tcMar>
            <w:vAlign w:val="center"/>
          </w:tcPr>
          <w:p w14:paraId="7C6A209D" w14:textId="77777777" w:rsidR="00091709" w:rsidRDefault="24D96956" w:rsidP="24D96956">
            <w:pPr>
              <w:spacing w:after="0"/>
              <w:rPr>
                <w:rFonts w:ascii="Calibri" w:eastAsia="Calibri" w:hAnsi="Calibri" w:cs="Calibri"/>
                <w:b/>
                <w:bCs/>
                <w:color w:val="7030A0"/>
                <w:sz w:val="22"/>
              </w:rPr>
            </w:pPr>
            <w:r w:rsidRPr="24D96956">
              <w:rPr>
                <w:rFonts w:ascii="Calibri" w:eastAsia="Calibri" w:hAnsi="Calibri" w:cs="Calibri"/>
                <w:b/>
                <w:bCs/>
                <w:color w:val="7030A0"/>
                <w:sz w:val="22"/>
              </w:rPr>
              <w:t>Applies to</w:t>
            </w:r>
          </w:p>
        </w:tc>
        <w:tc>
          <w:tcPr>
            <w:tcW w:w="5025" w:type="dxa"/>
            <w:tcMar>
              <w:top w:w="80" w:type="dxa"/>
              <w:left w:w="90" w:type="dxa"/>
              <w:bottom w:w="80" w:type="dxa"/>
              <w:right w:w="90" w:type="dxa"/>
            </w:tcMar>
            <w:vAlign w:val="center"/>
          </w:tcPr>
          <w:p w14:paraId="37AF252B"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All DSAT schools</w:t>
            </w:r>
          </w:p>
        </w:tc>
      </w:tr>
      <w:tr w:rsidR="00091709" w14:paraId="18BA8B65" w14:textId="77777777" w:rsidTr="7B2A20A5">
        <w:trPr>
          <w:trHeight w:val="300"/>
          <w:jc w:val="center"/>
        </w:trPr>
        <w:tc>
          <w:tcPr>
            <w:tcW w:w="3360" w:type="dxa"/>
            <w:tcBorders>
              <w:bottom w:val="single" w:sz="4" w:space="0" w:color="000000" w:themeColor="text1"/>
            </w:tcBorders>
            <w:shd w:val="clear" w:color="auto" w:fill="EDE3F6"/>
            <w:tcMar>
              <w:top w:w="80" w:type="dxa"/>
              <w:left w:w="90" w:type="dxa"/>
              <w:bottom w:w="80" w:type="dxa"/>
              <w:right w:w="90" w:type="dxa"/>
            </w:tcMar>
            <w:vAlign w:val="center"/>
          </w:tcPr>
          <w:p w14:paraId="0ECF714E" w14:textId="77777777" w:rsidR="00091709" w:rsidRDefault="24D96956" w:rsidP="24D96956">
            <w:pPr>
              <w:spacing w:after="0"/>
              <w:rPr>
                <w:rFonts w:ascii="Calibri" w:eastAsia="Calibri" w:hAnsi="Calibri" w:cs="Calibri"/>
                <w:b/>
                <w:bCs/>
                <w:color w:val="7030A0"/>
                <w:sz w:val="22"/>
              </w:rPr>
            </w:pPr>
            <w:r w:rsidRPr="24D96956">
              <w:rPr>
                <w:rFonts w:ascii="Calibri" w:eastAsia="Calibri" w:hAnsi="Calibri" w:cs="Calibri"/>
                <w:b/>
                <w:bCs/>
                <w:color w:val="7030A0"/>
                <w:sz w:val="22"/>
              </w:rPr>
              <w:t>Policy date</w:t>
            </w:r>
          </w:p>
        </w:tc>
        <w:tc>
          <w:tcPr>
            <w:tcW w:w="5025" w:type="dxa"/>
            <w:tcBorders>
              <w:bottom w:val="single" w:sz="4" w:space="0" w:color="000000" w:themeColor="text1"/>
            </w:tcBorders>
            <w:tcMar>
              <w:top w:w="80" w:type="dxa"/>
              <w:left w:w="90" w:type="dxa"/>
              <w:bottom w:w="80" w:type="dxa"/>
              <w:right w:w="90" w:type="dxa"/>
            </w:tcMar>
            <w:vAlign w:val="center"/>
          </w:tcPr>
          <w:p w14:paraId="5C84DEC1"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July 2026</w:t>
            </w:r>
          </w:p>
        </w:tc>
      </w:tr>
      <w:tr w:rsidR="00091709" w14:paraId="1882153E" w14:textId="77777777" w:rsidTr="7B2A20A5">
        <w:trPr>
          <w:trHeight w:val="300"/>
          <w:jc w:val="center"/>
        </w:trPr>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3F6"/>
            <w:tcMar>
              <w:top w:w="80" w:type="dxa"/>
              <w:left w:w="90" w:type="dxa"/>
              <w:bottom w:w="80" w:type="dxa"/>
              <w:right w:w="90" w:type="dxa"/>
            </w:tcMar>
            <w:vAlign w:val="center"/>
          </w:tcPr>
          <w:p w14:paraId="684C1FF7" w14:textId="77777777" w:rsidR="00091709" w:rsidRDefault="24D96956" w:rsidP="24D96956">
            <w:pPr>
              <w:spacing w:after="0"/>
              <w:rPr>
                <w:rFonts w:ascii="Calibri" w:eastAsia="Calibri" w:hAnsi="Calibri" w:cs="Calibri"/>
                <w:b/>
                <w:bCs/>
                <w:color w:val="7030A0"/>
                <w:sz w:val="22"/>
              </w:rPr>
            </w:pPr>
            <w:r w:rsidRPr="24D96956">
              <w:rPr>
                <w:rFonts w:ascii="Calibri" w:eastAsia="Calibri" w:hAnsi="Calibri" w:cs="Calibri"/>
                <w:b/>
                <w:bCs/>
                <w:color w:val="7030A0"/>
                <w:sz w:val="22"/>
              </w:rPr>
              <w:t>Review date</w:t>
            </w: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90" w:type="dxa"/>
              <w:bottom w:w="80" w:type="dxa"/>
              <w:right w:w="90" w:type="dxa"/>
            </w:tcMar>
            <w:vAlign w:val="center"/>
          </w:tcPr>
          <w:p w14:paraId="3D795153"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July 2027, or earlier after any serious incident, near miss, statutory update or Trust review</w:t>
            </w:r>
          </w:p>
        </w:tc>
      </w:tr>
      <w:tr w:rsidR="24D96956" w14:paraId="1B0C979C" w14:textId="77777777" w:rsidTr="7B2A20A5">
        <w:trPr>
          <w:trHeight w:val="300"/>
          <w:jc w:val="center"/>
        </w:trPr>
        <w:tc>
          <w:tcPr>
            <w:tcW w:w="3360" w:type="dxa"/>
            <w:tcBorders>
              <w:top w:val="single" w:sz="4" w:space="0" w:color="000000" w:themeColor="text1"/>
              <w:left w:val="none" w:sz="4" w:space="0" w:color="000000" w:themeColor="text1"/>
              <w:bottom w:val="none" w:sz="4" w:space="0" w:color="000000" w:themeColor="text1"/>
              <w:right w:val="none" w:sz="4" w:space="0" w:color="000000" w:themeColor="text1"/>
            </w:tcBorders>
            <w:tcMar>
              <w:top w:w="80" w:type="dxa"/>
              <w:left w:w="90" w:type="dxa"/>
              <w:bottom w:w="80" w:type="dxa"/>
              <w:right w:w="90" w:type="dxa"/>
            </w:tcMar>
            <w:vAlign w:val="center"/>
          </w:tcPr>
          <w:p w14:paraId="0A1D2ABC" w14:textId="5EE3C020" w:rsidR="24D96956" w:rsidRDefault="24D96956" w:rsidP="24D96956">
            <w:pPr>
              <w:rPr>
                <w:rFonts w:ascii="Calibri" w:eastAsia="Calibri" w:hAnsi="Calibri" w:cs="Calibri"/>
                <w:b/>
                <w:bCs/>
                <w:color w:val="7030A0"/>
                <w:sz w:val="22"/>
              </w:rPr>
            </w:pPr>
          </w:p>
        </w:tc>
        <w:tc>
          <w:tcPr>
            <w:tcW w:w="5025" w:type="dxa"/>
            <w:tcBorders>
              <w:top w:val="single" w:sz="4" w:space="0" w:color="000000" w:themeColor="text1"/>
              <w:left w:val="none" w:sz="4" w:space="0" w:color="000000" w:themeColor="text1"/>
              <w:bottom w:val="none" w:sz="4" w:space="0" w:color="000000" w:themeColor="text1"/>
              <w:right w:val="none" w:sz="4" w:space="0" w:color="000000" w:themeColor="text1"/>
            </w:tcBorders>
            <w:tcMar>
              <w:top w:w="80" w:type="dxa"/>
              <w:left w:w="90" w:type="dxa"/>
              <w:bottom w:w="80" w:type="dxa"/>
              <w:right w:w="90" w:type="dxa"/>
            </w:tcMar>
            <w:vAlign w:val="center"/>
          </w:tcPr>
          <w:p w14:paraId="61A97C2B" w14:textId="1B09330D" w:rsidR="24D96956" w:rsidRDefault="24D96956" w:rsidP="24D96956">
            <w:pPr>
              <w:rPr>
                <w:rFonts w:ascii="Calibri" w:eastAsia="Calibri" w:hAnsi="Calibri" w:cs="Calibri"/>
                <w:sz w:val="22"/>
              </w:rPr>
            </w:pPr>
          </w:p>
        </w:tc>
      </w:tr>
      <w:tr w:rsidR="24D96956" w14:paraId="4259BEBA" w14:textId="77777777" w:rsidTr="7B2A20A5">
        <w:trPr>
          <w:trHeight w:val="300"/>
          <w:jc w:val="center"/>
        </w:trPr>
        <w:tc>
          <w:tcPr>
            <w:tcW w:w="3360" w:type="dxa"/>
            <w:tcBorders>
              <w:top w:val="none" w:sz="4" w:space="0" w:color="000000" w:themeColor="text1"/>
              <w:left w:val="none" w:sz="4" w:space="0" w:color="000000" w:themeColor="text1"/>
              <w:bottom w:val="single" w:sz="4" w:space="0" w:color="000000" w:themeColor="text1"/>
              <w:right w:val="none" w:sz="4" w:space="0" w:color="000000" w:themeColor="text1"/>
            </w:tcBorders>
            <w:tcMar>
              <w:top w:w="80" w:type="dxa"/>
              <w:left w:w="90" w:type="dxa"/>
              <w:bottom w:w="80" w:type="dxa"/>
              <w:right w:w="90" w:type="dxa"/>
            </w:tcMar>
            <w:vAlign w:val="center"/>
          </w:tcPr>
          <w:p w14:paraId="4CE7A9CF" w14:textId="69FDA541" w:rsidR="24D96956" w:rsidRDefault="24D96956" w:rsidP="24D96956">
            <w:pPr>
              <w:rPr>
                <w:rFonts w:ascii="Calibri" w:eastAsia="Calibri" w:hAnsi="Calibri" w:cs="Calibri"/>
                <w:b/>
                <w:bCs/>
                <w:color w:val="7030A0"/>
                <w:sz w:val="22"/>
              </w:rPr>
            </w:pPr>
          </w:p>
        </w:tc>
        <w:tc>
          <w:tcPr>
            <w:tcW w:w="5025" w:type="dxa"/>
            <w:tcBorders>
              <w:top w:val="none" w:sz="4" w:space="0" w:color="000000" w:themeColor="text1"/>
              <w:left w:val="none" w:sz="4" w:space="0" w:color="000000" w:themeColor="text1"/>
              <w:bottom w:val="single" w:sz="4" w:space="0" w:color="000000" w:themeColor="text1"/>
              <w:right w:val="none" w:sz="4" w:space="0" w:color="000000" w:themeColor="text1"/>
            </w:tcBorders>
            <w:tcMar>
              <w:top w:w="80" w:type="dxa"/>
              <w:left w:w="90" w:type="dxa"/>
              <w:bottom w:w="80" w:type="dxa"/>
              <w:right w:w="90" w:type="dxa"/>
            </w:tcMar>
            <w:vAlign w:val="center"/>
          </w:tcPr>
          <w:p w14:paraId="68244B78" w14:textId="19340CC0" w:rsidR="24D96956" w:rsidRDefault="24D96956" w:rsidP="24D96956">
            <w:pPr>
              <w:rPr>
                <w:rFonts w:ascii="Calibri" w:eastAsia="Calibri" w:hAnsi="Calibri" w:cs="Calibri"/>
                <w:sz w:val="22"/>
              </w:rPr>
            </w:pPr>
          </w:p>
        </w:tc>
      </w:tr>
      <w:tr w:rsidR="24D96956" w14:paraId="0F4BE4D1" w14:textId="77777777" w:rsidTr="7B2A20A5">
        <w:trPr>
          <w:trHeight w:val="300"/>
          <w:jc w:val="center"/>
        </w:trPr>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3F6"/>
            <w:tcMar>
              <w:top w:w="80" w:type="dxa"/>
              <w:left w:w="90" w:type="dxa"/>
              <w:bottom w:w="80" w:type="dxa"/>
              <w:right w:w="90" w:type="dxa"/>
            </w:tcMar>
            <w:vAlign w:val="center"/>
          </w:tcPr>
          <w:p w14:paraId="62DF5C18" w14:textId="4405032C" w:rsidR="2B3B2175" w:rsidRDefault="2B3B2175" w:rsidP="24D96956">
            <w:r w:rsidRPr="24D96956">
              <w:rPr>
                <w:rFonts w:ascii="Calibri" w:eastAsia="Calibri" w:hAnsi="Calibri" w:cs="Calibri"/>
                <w:b/>
                <w:bCs/>
                <w:color w:val="7030A0"/>
                <w:sz w:val="22"/>
              </w:rPr>
              <w:t>School Name</w:t>
            </w: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90" w:type="dxa"/>
              <w:bottom w:w="80" w:type="dxa"/>
              <w:right w:w="90" w:type="dxa"/>
            </w:tcMar>
            <w:vAlign w:val="center"/>
          </w:tcPr>
          <w:p w14:paraId="46A2EE71" w14:textId="59AC3335" w:rsidR="24D96956" w:rsidRDefault="008A7376" w:rsidP="7B2A20A5">
            <w:pPr>
              <w:rPr>
                <w:rFonts w:ascii="Calibri" w:eastAsia="Calibri" w:hAnsi="Calibri" w:cs="Calibri"/>
                <w:sz w:val="22"/>
              </w:rPr>
            </w:pPr>
            <w:r>
              <w:rPr>
                <w:rFonts w:ascii="Calibri" w:eastAsia="Calibri" w:hAnsi="Calibri" w:cs="Calibri"/>
                <w:sz w:val="22"/>
              </w:rPr>
              <w:t>Trinity First School</w:t>
            </w:r>
          </w:p>
        </w:tc>
      </w:tr>
      <w:tr w:rsidR="24D96956" w14:paraId="52F726D9" w14:textId="77777777" w:rsidTr="7B2A20A5">
        <w:trPr>
          <w:trHeight w:val="300"/>
          <w:jc w:val="center"/>
        </w:trPr>
        <w:tc>
          <w:tcPr>
            <w:tcW w:w="3360" w:type="dxa"/>
            <w:tcBorders>
              <w:top w:val="single" w:sz="4" w:space="0" w:color="000000" w:themeColor="text1"/>
            </w:tcBorders>
            <w:shd w:val="clear" w:color="auto" w:fill="EDE3F6"/>
            <w:tcMar>
              <w:top w:w="80" w:type="dxa"/>
              <w:left w:w="90" w:type="dxa"/>
              <w:bottom w:w="80" w:type="dxa"/>
              <w:right w:w="90" w:type="dxa"/>
            </w:tcMar>
            <w:vAlign w:val="center"/>
          </w:tcPr>
          <w:p w14:paraId="3EBB9408" w14:textId="0C00B100" w:rsidR="2B3B2175" w:rsidRDefault="2B3B2175" w:rsidP="24D96956">
            <w:r w:rsidRPr="24D96956">
              <w:rPr>
                <w:rFonts w:ascii="Calibri" w:eastAsia="Calibri" w:hAnsi="Calibri" w:cs="Calibri"/>
                <w:b/>
                <w:bCs/>
                <w:color w:val="7030A0"/>
                <w:sz w:val="22"/>
              </w:rPr>
              <w:t>School Designated Allergy Lead</w:t>
            </w:r>
          </w:p>
        </w:tc>
        <w:tc>
          <w:tcPr>
            <w:tcW w:w="5025" w:type="dxa"/>
            <w:tcBorders>
              <w:top w:val="single" w:sz="4" w:space="0" w:color="000000" w:themeColor="text1"/>
            </w:tcBorders>
            <w:tcMar>
              <w:top w:w="80" w:type="dxa"/>
              <w:left w:w="90" w:type="dxa"/>
              <w:bottom w:w="80" w:type="dxa"/>
              <w:right w:w="90" w:type="dxa"/>
            </w:tcMar>
            <w:vAlign w:val="center"/>
          </w:tcPr>
          <w:p w14:paraId="3B929949" w14:textId="2B6CBFCA" w:rsidR="24D96956" w:rsidRDefault="008A7376" w:rsidP="24D96956">
            <w:pPr>
              <w:rPr>
                <w:rFonts w:ascii="Calibri" w:eastAsia="Calibri" w:hAnsi="Calibri" w:cs="Calibri"/>
                <w:sz w:val="22"/>
              </w:rPr>
            </w:pPr>
            <w:r>
              <w:rPr>
                <w:rFonts w:ascii="Calibri" w:eastAsia="Calibri" w:hAnsi="Calibri" w:cs="Calibri"/>
                <w:sz w:val="22"/>
              </w:rPr>
              <w:t>James Newbery</w:t>
            </w:r>
          </w:p>
        </w:tc>
      </w:tr>
      <w:tr w:rsidR="24D96956" w14:paraId="58FCCB1B" w14:textId="77777777" w:rsidTr="7B2A20A5">
        <w:trPr>
          <w:trHeight w:val="300"/>
          <w:jc w:val="center"/>
        </w:trPr>
        <w:tc>
          <w:tcPr>
            <w:tcW w:w="3360" w:type="dxa"/>
            <w:shd w:val="clear" w:color="auto" w:fill="EDE3F6"/>
            <w:tcMar>
              <w:top w:w="80" w:type="dxa"/>
              <w:left w:w="90" w:type="dxa"/>
              <w:bottom w:w="80" w:type="dxa"/>
              <w:right w:w="90" w:type="dxa"/>
            </w:tcMar>
            <w:vAlign w:val="center"/>
          </w:tcPr>
          <w:p w14:paraId="040E91A9" w14:textId="4F5755BC" w:rsidR="58741B29" w:rsidRDefault="58741B29" w:rsidP="24D96956">
            <w:r w:rsidRPr="24D96956">
              <w:rPr>
                <w:rFonts w:ascii="Calibri" w:eastAsia="Calibri" w:hAnsi="Calibri" w:cs="Calibri"/>
                <w:b/>
                <w:bCs/>
                <w:color w:val="7030A0"/>
                <w:sz w:val="22"/>
              </w:rPr>
              <w:t>Location of Emergency Medication</w:t>
            </w:r>
          </w:p>
        </w:tc>
        <w:tc>
          <w:tcPr>
            <w:tcW w:w="5025" w:type="dxa"/>
            <w:tcMar>
              <w:top w:w="80" w:type="dxa"/>
              <w:left w:w="90" w:type="dxa"/>
              <w:bottom w:w="80" w:type="dxa"/>
              <w:right w:w="90" w:type="dxa"/>
            </w:tcMar>
            <w:vAlign w:val="center"/>
          </w:tcPr>
          <w:p w14:paraId="5EFFF193" w14:textId="58F0DA36" w:rsidR="24D96956" w:rsidRDefault="008A7376" w:rsidP="24D96956">
            <w:pPr>
              <w:rPr>
                <w:rFonts w:ascii="Calibri" w:eastAsia="Calibri" w:hAnsi="Calibri" w:cs="Calibri"/>
                <w:sz w:val="22"/>
              </w:rPr>
            </w:pPr>
            <w:r>
              <w:rPr>
                <w:rFonts w:ascii="Calibri" w:eastAsia="Calibri" w:hAnsi="Calibri" w:cs="Calibri"/>
                <w:sz w:val="22"/>
              </w:rPr>
              <w:t>Main corridor</w:t>
            </w:r>
            <w:bookmarkStart w:id="0" w:name="_GoBack"/>
            <w:bookmarkEnd w:id="0"/>
          </w:p>
        </w:tc>
      </w:tr>
    </w:tbl>
    <w:p w14:paraId="0A37501D" w14:textId="77777777" w:rsidR="00091709" w:rsidRDefault="00F3000E">
      <w:pPr>
        <w:spacing w:after="100" w:line="259" w:lineRule="auto"/>
      </w:pPr>
      <w:r>
        <w:br w:type="page"/>
      </w:r>
    </w:p>
    <w:p w14:paraId="49C50A73" w14:textId="77777777" w:rsidR="00091709" w:rsidRDefault="3E189557" w:rsidP="15A768A2">
      <w:pPr>
        <w:pStyle w:val="Heading1"/>
        <w:spacing w:line="259" w:lineRule="auto"/>
        <w:rPr>
          <w:sz w:val="22"/>
          <w:szCs w:val="22"/>
        </w:rPr>
      </w:pPr>
      <w:r w:rsidRPr="15A768A2">
        <w:rPr>
          <w:sz w:val="22"/>
          <w:szCs w:val="22"/>
        </w:rPr>
        <w:t>1. Purpose and scope</w:t>
      </w:r>
    </w:p>
    <w:p w14:paraId="65F810C8" w14:textId="4D5F20F1" w:rsidR="00091709" w:rsidRDefault="27D7DA30" w:rsidP="24D96956">
      <w:pPr>
        <w:spacing w:after="100" w:line="259" w:lineRule="auto"/>
        <w:rPr>
          <w:rFonts w:ascii="Calibri" w:eastAsia="Calibri" w:hAnsi="Calibri" w:cs="Calibri"/>
          <w:sz w:val="22"/>
        </w:rPr>
      </w:pPr>
      <w:r w:rsidRPr="24D96956">
        <w:rPr>
          <w:rFonts w:ascii="Calibri" w:eastAsia="Calibri" w:hAnsi="Calibri" w:cs="Calibri"/>
          <w:sz w:val="22"/>
        </w:rPr>
        <w:t>The Diocese of Salisbury Academy Trust (DSAT) is committed to ensuring the safety, inclusion and wellbeing of all pupils, particularly those with allergies and those at risk of anaphylaxis. This policy sets out a Trust-wide, whole-school approach to allergy safety, emergency preparedness, risk reduction, inclusion and assurance across all DSAT schools.</w:t>
      </w:r>
    </w:p>
    <w:p w14:paraId="7078A9CD" w14:textId="77777777" w:rsidR="00091709" w:rsidRDefault="24D96956" w:rsidP="24D96956">
      <w:pPr>
        <w:spacing w:after="100" w:line="259" w:lineRule="auto"/>
        <w:rPr>
          <w:rFonts w:ascii="Calibri" w:eastAsia="Calibri" w:hAnsi="Calibri" w:cs="Calibri"/>
          <w:sz w:val="22"/>
        </w:rPr>
      </w:pPr>
      <w:r w:rsidRPr="24D96956">
        <w:rPr>
          <w:rFonts w:ascii="Calibri" w:eastAsia="Calibri" w:hAnsi="Calibri" w:cs="Calibri"/>
          <w:sz w:val="22"/>
        </w:rPr>
        <w:t>This policy applies to all DSAT schools and should be read alongside each school’s arrangements for supporting pupils with medical conditions, first aid, educational visits, behaviour/anti-bullying, safeguarding, catering, data protection, risk assessment and health and safety.</w:t>
      </w:r>
    </w:p>
    <w:p w14:paraId="44F6BC2C" w14:textId="2B35196C" w:rsidR="00091709" w:rsidRDefault="24D96956" w:rsidP="24D96956">
      <w:pPr>
        <w:spacing w:after="100" w:line="259" w:lineRule="auto"/>
        <w:rPr>
          <w:rFonts w:ascii="Calibri" w:eastAsia="Calibri" w:hAnsi="Calibri" w:cs="Calibri"/>
          <w:sz w:val="22"/>
        </w:rPr>
      </w:pPr>
      <w:r w:rsidRPr="24D96956">
        <w:rPr>
          <w:rFonts w:ascii="Calibri" w:eastAsia="Calibri" w:hAnsi="Calibri" w:cs="Calibri"/>
          <w:sz w:val="22"/>
        </w:rPr>
        <w:t>The policy is designed to reflect the Department for Education statutory guidance on allergy safety in schools published in July 2026</w:t>
      </w:r>
      <w:r w:rsidR="5D72F7D0" w:rsidRPr="24D96956">
        <w:rPr>
          <w:rFonts w:ascii="Calibri" w:eastAsia="Calibri" w:hAnsi="Calibri" w:cs="Calibri"/>
          <w:sz w:val="22"/>
        </w:rPr>
        <w:t>.</w:t>
      </w:r>
    </w:p>
    <w:p w14:paraId="33890761" w14:textId="77777777" w:rsidR="00091709" w:rsidRDefault="3E189557" w:rsidP="15A768A2">
      <w:pPr>
        <w:pStyle w:val="Heading1"/>
        <w:spacing w:line="259" w:lineRule="auto"/>
        <w:rPr>
          <w:sz w:val="22"/>
          <w:szCs w:val="22"/>
        </w:rPr>
      </w:pPr>
      <w:r w:rsidRPr="15A768A2">
        <w:rPr>
          <w:sz w:val="22"/>
          <w:szCs w:val="22"/>
        </w:rPr>
        <w:t>2. Legal and statutory context</w:t>
      </w:r>
    </w:p>
    <w:p w14:paraId="55905A2C"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Schools must have a dedicated allergy safety policy and must review it at least annually.</w:t>
      </w:r>
    </w:p>
    <w:p w14:paraId="6A60227A"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Each school must identify a named senior leader with responsibility for allergy safety, including implementation and review of the policy.</w:t>
      </w:r>
    </w:p>
    <w:p w14:paraId="20606D49"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All staff present when pupils are scheduled to be on site should receive allergy awareness and emergency response training at least annually.</w:t>
      </w:r>
    </w:p>
    <w:p w14:paraId="4234BB8B"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Schools should identify pupils who require Individual Healthcare Plans (IHPs), attach Allergy Action Plans or Asthma Action Plans where provided, and keep arrangements up to date.</w:t>
      </w:r>
    </w:p>
    <w:p w14:paraId="3A86CB55"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Schools should hold suitable spare adrenaline auto-injectors (AAIs) and ensure prescribed AAIs are rapidly accessible at all times.</w:t>
      </w:r>
    </w:p>
    <w:p w14:paraId="29D5D5C1" w14:textId="0815B11C" w:rsidR="00091709" w:rsidRDefault="408AD7E3" w:rsidP="15A768A2">
      <w:pPr>
        <w:pStyle w:val="ListBullet"/>
        <w:spacing w:after="40" w:line="259" w:lineRule="auto"/>
        <w:rPr>
          <w:rFonts w:ascii="Calibri" w:eastAsia="Calibri" w:hAnsi="Calibri" w:cs="Calibri"/>
          <w:sz w:val="22"/>
        </w:rPr>
      </w:pPr>
      <w:r w:rsidRPr="15A768A2">
        <w:rPr>
          <w:rFonts w:ascii="Calibri" w:eastAsia="Calibri" w:hAnsi="Calibri" w:cs="Calibri"/>
          <w:sz w:val="22"/>
        </w:rPr>
        <w:t xml:space="preserve">Schools must record, report, </w:t>
      </w:r>
      <w:r w:rsidR="7A3AB8DE" w:rsidRPr="15A768A2">
        <w:rPr>
          <w:rFonts w:ascii="Calibri" w:eastAsia="Calibri" w:hAnsi="Calibri" w:cs="Calibri"/>
          <w:sz w:val="22"/>
        </w:rPr>
        <w:t>review,</w:t>
      </w:r>
      <w:r w:rsidRPr="15A768A2">
        <w:rPr>
          <w:rFonts w:ascii="Calibri" w:eastAsia="Calibri" w:hAnsi="Calibri" w:cs="Calibri"/>
          <w:sz w:val="22"/>
        </w:rPr>
        <w:t xml:space="preserve"> and learn from allergic reactions, anaphylaxis, serious </w:t>
      </w:r>
      <w:r w:rsidR="71D146C5" w:rsidRPr="15A768A2">
        <w:rPr>
          <w:rFonts w:ascii="Calibri" w:eastAsia="Calibri" w:hAnsi="Calibri" w:cs="Calibri"/>
          <w:sz w:val="22"/>
        </w:rPr>
        <w:t>incidents</w:t>
      </w:r>
      <w:r w:rsidRPr="15A768A2">
        <w:rPr>
          <w:rFonts w:ascii="Calibri" w:eastAsia="Calibri" w:hAnsi="Calibri" w:cs="Calibri"/>
          <w:sz w:val="22"/>
        </w:rPr>
        <w:t xml:space="preserve"> and near misses.</w:t>
      </w:r>
    </w:p>
    <w:p w14:paraId="6FA9E832" w14:textId="77777777" w:rsidR="00091709" w:rsidRDefault="3E189557" w:rsidP="15A768A2">
      <w:pPr>
        <w:pStyle w:val="Heading1"/>
        <w:spacing w:line="259" w:lineRule="auto"/>
        <w:rPr>
          <w:sz w:val="22"/>
          <w:szCs w:val="22"/>
        </w:rPr>
      </w:pPr>
      <w:r w:rsidRPr="15A768A2">
        <w:rPr>
          <w:sz w:val="22"/>
          <w:szCs w:val="22"/>
        </w:rPr>
        <w:t>3. Principles</w:t>
      </w:r>
    </w:p>
    <w:p w14:paraId="0F2DD9EA"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Allergy safety is a whole-school responsibility, not solely a catering, medical or first-aid issue.</w:t>
      </w:r>
    </w:p>
    <w:p w14:paraId="49D6DECA"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Every diagnosed allergy must be taken seriously; allergic reactions can be unpredictable and can escalate quickly.</w:t>
      </w:r>
    </w:p>
    <w:p w14:paraId="21077DA1"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Pupils with allergies must be included fully in school life, including curriculum activities, clubs, trips, visits, sport and collective worship, with suitable adjustments and risk controls where required.</w:t>
      </w:r>
    </w:p>
    <w:p w14:paraId="5E944330" w14:textId="68441AA5" w:rsidR="00091709" w:rsidRDefault="408AD7E3" w:rsidP="15A768A2">
      <w:pPr>
        <w:pStyle w:val="ListBullet"/>
        <w:spacing w:after="40" w:line="259" w:lineRule="auto"/>
        <w:rPr>
          <w:rFonts w:ascii="Calibri" w:eastAsia="Calibri" w:hAnsi="Calibri" w:cs="Calibri"/>
          <w:sz w:val="22"/>
        </w:rPr>
      </w:pPr>
      <w:r w:rsidRPr="15A768A2">
        <w:rPr>
          <w:rFonts w:ascii="Calibri" w:eastAsia="Calibri" w:hAnsi="Calibri" w:cs="Calibri"/>
          <w:sz w:val="22"/>
        </w:rPr>
        <w:t xml:space="preserve">Information about a pupil’s allergy will be shared on a need-to-know basis, respectfully and lawfully, recognising that health information is </w:t>
      </w:r>
      <w:r w:rsidR="354FE9CF" w:rsidRPr="15A768A2">
        <w:rPr>
          <w:rFonts w:ascii="Calibri" w:eastAsia="Calibri" w:hAnsi="Calibri" w:cs="Calibri"/>
          <w:sz w:val="22"/>
        </w:rPr>
        <w:t>a special</w:t>
      </w:r>
      <w:r w:rsidRPr="15A768A2">
        <w:rPr>
          <w:rFonts w:ascii="Calibri" w:eastAsia="Calibri" w:hAnsi="Calibri" w:cs="Calibri"/>
          <w:sz w:val="22"/>
        </w:rPr>
        <w:t xml:space="preserve"> </w:t>
      </w:r>
      <w:r w:rsidR="224000D7" w:rsidRPr="15A768A2">
        <w:rPr>
          <w:rFonts w:ascii="Calibri" w:eastAsia="Calibri" w:hAnsi="Calibri" w:cs="Calibri"/>
          <w:sz w:val="22"/>
        </w:rPr>
        <w:t>category of</w:t>
      </w:r>
      <w:r w:rsidRPr="15A768A2">
        <w:rPr>
          <w:rFonts w:ascii="Calibri" w:eastAsia="Calibri" w:hAnsi="Calibri" w:cs="Calibri"/>
          <w:sz w:val="22"/>
        </w:rPr>
        <w:t xml:space="preserve"> data.</w:t>
      </w:r>
    </w:p>
    <w:p w14:paraId="531DA77A" w14:textId="77777777" w:rsidR="00091709" w:rsidRDefault="408AD7E3" w:rsidP="24D96956">
      <w:pPr>
        <w:pStyle w:val="ListBullet"/>
        <w:spacing w:after="40" w:line="259" w:lineRule="auto"/>
        <w:rPr>
          <w:rFonts w:ascii="Calibri" w:eastAsia="Calibri" w:hAnsi="Calibri" w:cs="Calibri"/>
          <w:sz w:val="22"/>
        </w:rPr>
      </w:pPr>
      <w:r w:rsidRPr="15A768A2">
        <w:rPr>
          <w:rFonts w:ascii="Calibri" w:eastAsia="Calibri" w:hAnsi="Calibri" w:cs="Calibri"/>
          <w:sz w:val="22"/>
        </w:rPr>
        <w:t>DSAT schools will maintain practical emergency readiness: trained staff, accessible medication, clear plans, prompt emergency action and post-incident learning.</w:t>
      </w:r>
    </w:p>
    <w:p w14:paraId="2BD22D7A" w14:textId="7E11B0A4" w:rsidR="15A768A2" w:rsidRDefault="15A768A2" w:rsidP="15A768A2">
      <w:pPr>
        <w:pStyle w:val="ListBullet"/>
        <w:numPr>
          <w:ilvl w:val="0"/>
          <w:numId w:val="0"/>
        </w:numPr>
        <w:spacing w:after="40" w:line="259" w:lineRule="auto"/>
        <w:rPr>
          <w:rFonts w:ascii="Calibri" w:eastAsia="Calibri" w:hAnsi="Calibri" w:cs="Calibri"/>
          <w:sz w:val="22"/>
        </w:rPr>
      </w:pPr>
    </w:p>
    <w:p w14:paraId="4E6FC84D" w14:textId="77777777" w:rsidR="00091709" w:rsidRDefault="3E189557" w:rsidP="15A768A2">
      <w:pPr>
        <w:pStyle w:val="Heading1"/>
        <w:spacing w:line="259" w:lineRule="auto"/>
        <w:rPr>
          <w:sz w:val="22"/>
          <w:szCs w:val="22"/>
        </w:rPr>
      </w:pPr>
      <w:r w:rsidRPr="15A768A2">
        <w:rPr>
          <w:sz w:val="22"/>
          <w:szCs w:val="22"/>
        </w:rPr>
        <w:t>4. Roles, responsibilities and governance</w:t>
      </w:r>
    </w:p>
    <w:tbl>
      <w:tblPr>
        <w:tblW w:w="0" w:type="auto"/>
        <w:jc w:val="center"/>
        <w:tblLook w:val="04A0" w:firstRow="1" w:lastRow="0" w:firstColumn="1" w:lastColumn="0" w:noHBand="0" w:noVBand="1"/>
      </w:tblPr>
      <w:tblGrid>
        <w:gridCol w:w="2911"/>
        <w:gridCol w:w="4153"/>
        <w:gridCol w:w="3006"/>
      </w:tblGrid>
      <w:tr w:rsidR="00091709" w14:paraId="62FFD80A" w14:textId="77777777" w:rsidTr="15A768A2">
        <w:trPr>
          <w:tblHeader/>
          <w:jc w:val="center"/>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7030A0"/>
            <w:tcMar>
              <w:top w:w="80" w:type="dxa"/>
              <w:left w:w="90" w:type="dxa"/>
              <w:bottom w:w="80" w:type="dxa"/>
              <w:right w:w="90" w:type="dxa"/>
            </w:tcMar>
            <w:vAlign w:val="center"/>
          </w:tcPr>
          <w:p w14:paraId="7810568A" w14:textId="77777777" w:rsidR="00091709" w:rsidRDefault="00F3000E">
            <w:pPr>
              <w:spacing w:after="0"/>
            </w:pPr>
            <w:r>
              <w:rPr>
                <w:b/>
                <w:color w:val="FFFFFF"/>
                <w:sz w:val="19"/>
              </w:rPr>
              <w:t>Role</w:t>
            </w:r>
          </w:p>
        </w:tc>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7030A0"/>
            <w:tcMar>
              <w:top w:w="80" w:type="dxa"/>
              <w:left w:w="90" w:type="dxa"/>
              <w:bottom w:w="80" w:type="dxa"/>
              <w:right w:w="90" w:type="dxa"/>
            </w:tcMar>
            <w:vAlign w:val="center"/>
          </w:tcPr>
          <w:p w14:paraId="2AD40A83" w14:textId="77777777" w:rsidR="00091709" w:rsidRDefault="00F3000E">
            <w:pPr>
              <w:spacing w:after="0"/>
            </w:pPr>
            <w:r>
              <w:rPr>
                <w:b/>
                <w:color w:val="FFFFFF"/>
                <w:sz w:val="19"/>
              </w:rPr>
              <w:t>Responsibilities</w:t>
            </w:r>
          </w:p>
        </w:tc>
        <w:tc>
          <w:tcPr>
            <w:tcW w:w="19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7030A0"/>
            <w:tcMar>
              <w:top w:w="80" w:type="dxa"/>
              <w:left w:w="90" w:type="dxa"/>
              <w:bottom w:w="80" w:type="dxa"/>
              <w:right w:w="90" w:type="dxa"/>
            </w:tcMar>
            <w:vAlign w:val="center"/>
          </w:tcPr>
          <w:p w14:paraId="4DE4A151" w14:textId="77777777" w:rsidR="00091709" w:rsidRDefault="00F3000E">
            <w:pPr>
              <w:spacing w:after="0"/>
            </w:pPr>
            <w:r>
              <w:rPr>
                <w:b/>
                <w:color w:val="FFFFFF"/>
                <w:sz w:val="19"/>
              </w:rPr>
              <w:t>Evidence/assurance</w:t>
            </w:r>
          </w:p>
        </w:tc>
      </w:tr>
      <w:tr w:rsidR="00091709" w14:paraId="5841A460" w14:textId="77777777" w:rsidTr="15A768A2">
        <w:trPr>
          <w:jc w:val="center"/>
        </w:trPr>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9B9C3E" w14:textId="77777777" w:rsidR="00091709" w:rsidRDefault="24D96956" w:rsidP="24D96956">
            <w:pPr>
              <w:spacing w:after="0"/>
              <w:rPr>
                <w:rFonts w:ascii="Calibri" w:eastAsia="Calibri" w:hAnsi="Calibri" w:cs="Calibri"/>
                <w:b/>
                <w:bCs/>
                <w:color w:val="7030A0"/>
                <w:sz w:val="22"/>
              </w:rPr>
            </w:pPr>
            <w:r w:rsidRPr="24D96956">
              <w:rPr>
                <w:rFonts w:ascii="Calibri" w:eastAsia="Calibri" w:hAnsi="Calibri" w:cs="Calibri"/>
                <w:b/>
                <w:bCs/>
                <w:color w:val="7030A0"/>
                <w:sz w:val="22"/>
              </w:rPr>
              <w:t>Trust Board / nominated committee</w:t>
            </w: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5F25D3" w14:textId="62704360" w:rsidR="00091709" w:rsidRDefault="401D3475" w:rsidP="24D96956">
            <w:pPr>
              <w:spacing w:after="0"/>
              <w:rPr>
                <w:rFonts w:ascii="Calibri" w:eastAsia="Calibri" w:hAnsi="Calibri" w:cs="Calibri"/>
                <w:sz w:val="22"/>
              </w:rPr>
            </w:pPr>
            <w:r w:rsidRPr="33F881F8">
              <w:rPr>
                <w:rFonts w:ascii="Calibri" w:eastAsia="Calibri" w:hAnsi="Calibri" w:cs="Calibri"/>
                <w:sz w:val="22"/>
              </w:rPr>
              <w:t>Maintains strategic oversight of Trust-wide allergy safety, including policy approval, annual assurance and any escalation following serious incidents.</w:t>
            </w:r>
            <w:r w:rsidR="01F6B2FA" w:rsidRPr="33F881F8">
              <w:rPr>
                <w:rFonts w:ascii="Calibri" w:eastAsia="Calibri" w:hAnsi="Calibri" w:cs="Calibri"/>
                <w:sz w:val="22"/>
              </w:rPr>
              <w:t xml:space="preserve"> </w:t>
            </w:r>
          </w:p>
          <w:p w14:paraId="164667CD" w14:textId="576DAEA6" w:rsidR="00091709" w:rsidRDefault="00091709" w:rsidP="24D96956">
            <w:pPr>
              <w:spacing w:after="0"/>
              <w:rPr>
                <w:rFonts w:ascii="Calibri" w:eastAsia="Calibri" w:hAnsi="Calibri" w:cs="Calibri"/>
                <w:sz w:val="22"/>
              </w:rPr>
            </w:pP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3E5CA6"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Policy review records; board/committee assurance</w:t>
            </w:r>
          </w:p>
        </w:tc>
      </w:tr>
      <w:tr w:rsidR="00091709" w14:paraId="63581D5E" w14:textId="77777777" w:rsidTr="15A768A2">
        <w:trPr>
          <w:jc w:val="center"/>
        </w:trPr>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23C4F6" w14:textId="77777777" w:rsidR="00091709" w:rsidRDefault="24D96956" w:rsidP="24D96956">
            <w:pPr>
              <w:spacing w:after="0"/>
              <w:rPr>
                <w:rFonts w:ascii="Calibri" w:eastAsia="Calibri" w:hAnsi="Calibri" w:cs="Calibri"/>
                <w:b/>
                <w:bCs/>
                <w:color w:val="7030A0"/>
                <w:sz w:val="22"/>
              </w:rPr>
            </w:pPr>
            <w:r w:rsidRPr="24D96956">
              <w:rPr>
                <w:rFonts w:ascii="Calibri" w:eastAsia="Calibri" w:hAnsi="Calibri" w:cs="Calibri"/>
                <w:b/>
                <w:bCs/>
                <w:color w:val="7030A0"/>
                <w:sz w:val="22"/>
              </w:rPr>
              <w:t>ASEC / nominated governor role</w:t>
            </w: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C7F4E9"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Seeks school-level assurance that this policy is implemented effectively. Day-to-day responsibility remains with school leaders.</w:t>
            </w: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AF94F2"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ASEC minutes; school assurance report</w:t>
            </w:r>
          </w:p>
        </w:tc>
      </w:tr>
      <w:tr w:rsidR="00091709" w14:paraId="70CAEFE5" w14:textId="77777777" w:rsidTr="15A768A2">
        <w:trPr>
          <w:jc w:val="center"/>
        </w:trPr>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DF1D30" w14:textId="77777777" w:rsidR="00091709" w:rsidRDefault="24D96956" w:rsidP="24D96956">
            <w:pPr>
              <w:spacing w:after="0"/>
              <w:rPr>
                <w:rFonts w:ascii="Calibri" w:eastAsia="Calibri" w:hAnsi="Calibri" w:cs="Calibri"/>
                <w:b/>
                <w:bCs/>
                <w:color w:val="7030A0"/>
                <w:sz w:val="22"/>
              </w:rPr>
            </w:pPr>
            <w:r w:rsidRPr="24D96956">
              <w:rPr>
                <w:rFonts w:ascii="Calibri" w:eastAsia="Calibri" w:hAnsi="Calibri" w:cs="Calibri"/>
                <w:b/>
                <w:bCs/>
                <w:color w:val="7030A0"/>
                <w:sz w:val="22"/>
              </w:rPr>
              <w:t>Headteacher</w:t>
            </w: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31E56C" w14:textId="10AE4B21" w:rsidR="00091709" w:rsidRDefault="401D3475" w:rsidP="24D96956">
            <w:pPr>
              <w:spacing w:after="0"/>
              <w:rPr>
                <w:rFonts w:ascii="Calibri" w:eastAsia="Calibri" w:hAnsi="Calibri" w:cs="Calibri"/>
                <w:sz w:val="22"/>
              </w:rPr>
            </w:pPr>
            <w:r w:rsidRPr="33F881F8">
              <w:rPr>
                <w:rFonts w:ascii="Calibri" w:eastAsia="Calibri" w:hAnsi="Calibri" w:cs="Calibri"/>
                <w:sz w:val="22"/>
              </w:rPr>
              <w:t xml:space="preserve">Ensures the school implements this policy, allocates resources, appoints a Designated Allergy Lead </w:t>
            </w:r>
            <w:r w:rsidR="126E125F" w:rsidRPr="33F881F8">
              <w:rPr>
                <w:rFonts w:ascii="Calibri" w:eastAsia="Calibri" w:hAnsi="Calibri" w:cs="Calibri"/>
                <w:sz w:val="22"/>
              </w:rPr>
              <w:t xml:space="preserve">who is a member of SLT </w:t>
            </w:r>
            <w:r w:rsidRPr="33F881F8">
              <w:rPr>
                <w:rFonts w:ascii="Calibri" w:eastAsia="Calibri" w:hAnsi="Calibri" w:cs="Calibri"/>
                <w:sz w:val="22"/>
              </w:rPr>
              <w:t>and maintains safe operational arrangements.</w:t>
            </w:r>
            <w:r w:rsidR="03952264" w:rsidRPr="33F881F8">
              <w:rPr>
                <w:rFonts w:ascii="Calibri" w:eastAsia="Calibri" w:hAnsi="Calibri" w:cs="Calibri"/>
                <w:sz w:val="22"/>
              </w:rPr>
              <w:t xml:space="preserve"> </w:t>
            </w:r>
            <w:r w:rsidR="16E0F045" w:rsidRPr="33F881F8">
              <w:rPr>
                <w:rFonts w:ascii="Calibri" w:eastAsia="Calibri" w:hAnsi="Calibri" w:cs="Calibri"/>
                <w:sz w:val="22"/>
              </w:rPr>
              <w:t>Ensures</w:t>
            </w:r>
            <w:r w:rsidR="03952264" w:rsidRPr="33F881F8">
              <w:rPr>
                <w:rFonts w:ascii="Calibri" w:eastAsia="Calibri" w:hAnsi="Calibri" w:cs="Calibri"/>
                <w:sz w:val="22"/>
              </w:rPr>
              <w:t xml:space="preserve"> all school staff have </w:t>
            </w:r>
            <w:r w:rsidR="0098002E" w:rsidRPr="33F881F8">
              <w:rPr>
                <w:rFonts w:ascii="Calibri" w:eastAsia="Calibri" w:hAnsi="Calibri" w:cs="Calibri"/>
                <w:sz w:val="22"/>
              </w:rPr>
              <w:t>received</w:t>
            </w:r>
            <w:r w:rsidR="03952264" w:rsidRPr="33F881F8">
              <w:rPr>
                <w:rFonts w:ascii="Calibri" w:eastAsia="Calibri" w:hAnsi="Calibri" w:cs="Calibri"/>
                <w:sz w:val="22"/>
              </w:rPr>
              <w:t xml:space="preserve"> relevant training. </w:t>
            </w:r>
          </w:p>
          <w:p w14:paraId="2049CA17" w14:textId="58B73056" w:rsidR="00091709" w:rsidRDefault="00091709" w:rsidP="24D96956">
            <w:pPr>
              <w:spacing w:after="0"/>
              <w:rPr>
                <w:rFonts w:ascii="Calibri" w:eastAsia="Calibri" w:hAnsi="Calibri" w:cs="Calibri"/>
                <w:sz w:val="22"/>
              </w:rPr>
            </w:pP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7C8108"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Named lead; local procedures</w:t>
            </w:r>
          </w:p>
        </w:tc>
      </w:tr>
      <w:tr w:rsidR="00091709" w14:paraId="66C20550" w14:textId="77777777" w:rsidTr="15A768A2">
        <w:trPr>
          <w:jc w:val="center"/>
        </w:trPr>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76C835" w14:textId="77777777" w:rsidR="00091709" w:rsidRDefault="24D96956" w:rsidP="24D96956">
            <w:pPr>
              <w:spacing w:after="0"/>
              <w:rPr>
                <w:rFonts w:ascii="Calibri" w:eastAsia="Calibri" w:hAnsi="Calibri" w:cs="Calibri"/>
                <w:b/>
                <w:bCs/>
                <w:color w:val="7030A0"/>
                <w:sz w:val="22"/>
              </w:rPr>
            </w:pPr>
            <w:r w:rsidRPr="24D96956">
              <w:rPr>
                <w:rFonts w:ascii="Calibri" w:eastAsia="Calibri" w:hAnsi="Calibri" w:cs="Calibri"/>
                <w:b/>
                <w:bCs/>
                <w:color w:val="7030A0"/>
                <w:sz w:val="22"/>
              </w:rPr>
              <w:t>Designated Allergy Lead (SLT)</w:t>
            </w: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CC0734"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Drives implementation, oversees records, training, IHPs/Allergy Action Plans, emergency medication arrangements, risk assessments, incidents and annual review.</w:t>
            </w: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F7D9DD"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Training record; allergy register; annual checklist</w:t>
            </w:r>
          </w:p>
        </w:tc>
      </w:tr>
      <w:tr w:rsidR="00091709" w14:paraId="0A5F8328" w14:textId="77777777" w:rsidTr="15A768A2">
        <w:trPr>
          <w:jc w:val="center"/>
        </w:trPr>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6A762B" w14:textId="77777777" w:rsidR="00091709" w:rsidRDefault="24D96956" w:rsidP="24D96956">
            <w:pPr>
              <w:spacing w:after="0"/>
              <w:rPr>
                <w:rFonts w:ascii="Calibri" w:eastAsia="Calibri" w:hAnsi="Calibri" w:cs="Calibri"/>
                <w:b/>
                <w:bCs/>
                <w:color w:val="7030A0"/>
                <w:sz w:val="22"/>
              </w:rPr>
            </w:pPr>
            <w:r w:rsidRPr="24D96956">
              <w:rPr>
                <w:rFonts w:ascii="Calibri" w:eastAsia="Calibri" w:hAnsi="Calibri" w:cs="Calibri"/>
                <w:b/>
                <w:bCs/>
                <w:color w:val="7030A0"/>
                <w:sz w:val="22"/>
              </w:rPr>
              <w:t>All staff and regular volunteers</w:t>
            </w: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24ED3F" w14:textId="070F44CA" w:rsidR="00091709" w:rsidRDefault="408AD7E3" w:rsidP="15A768A2">
            <w:pPr>
              <w:spacing w:after="0"/>
              <w:rPr>
                <w:rFonts w:ascii="Calibri" w:eastAsia="Calibri" w:hAnsi="Calibri" w:cs="Calibri"/>
                <w:sz w:val="22"/>
              </w:rPr>
            </w:pPr>
            <w:r w:rsidRPr="15A768A2">
              <w:rPr>
                <w:rFonts w:ascii="Calibri" w:eastAsia="Calibri" w:hAnsi="Calibri" w:cs="Calibri"/>
                <w:sz w:val="22"/>
              </w:rPr>
              <w:t xml:space="preserve">Complete training, follow this policy, reduce exposure risks, know where plans and medication are, respond immediately in an </w:t>
            </w:r>
            <w:r w:rsidR="7C9E6108" w:rsidRPr="15A768A2">
              <w:rPr>
                <w:rFonts w:ascii="Calibri" w:eastAsia="Calibri" w:hAnsi="Calibri" w:cs="Calibri"/>
                <w:sz w:val="22"/>
              </w:rPr>
              <w:t>emergency,</w:t>
            </w:r>
            <w:r w:rsidRPr="15A768A2">
              <w:rPr>
                <w:rFonts w:ascii="Calibri" w:eastAsia="Calibri" w:hAnsi="Calibri" w:cs="Calibri"/>
                <w:sz w:val="22"/>
              </w:rPr>
              <w:t xml:space="preserve"> and report incidents/near misses.</w:t>
            </w: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BF7919"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Training completion; incident records</w:t>
            </w:r>
          </w:p>
        </w:tc>
      </w:tr>
      <w:tr w:rsidR="00091709" w14:paraId="28A292A3" w14:textId="77777777" w:rsidTr="15A768A2">
        <w:trPr>
          <w:jc w:val="center"/>
        </w:trPr>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141C6B" w14:textId="77777777" w:rsidR="00091709" w:rsidRDefault="24D96956" w:rsidP="24D96956">
            <w:pPr>
              <w:spacing w:after="0"/>
              <w:rPr>
                <w:rFonts w:ascii="Calibri" w:eastAsia="Calibri" w:hAnsi="Calibri" w:cs="Calibri"/>
                <w:b/>
                <w:bCs/>
                <w:color w:val="7030A0"/>
                <w:sz w:val="22"/>
              </w:rPr>
            </w:pPr>
            <w:r w:rsidRPr="24D96956">
              <w:rPr>
                <w:rFonts w:ascii="Calibri" w:eastAsia="Calibri" w:hAnsi="Calibri" w:cs="Calibri"/>
                <w:b/>
                <w:bCs/>
                <w:color w:val="7030A0"/>
                <w:sz w:val="22"/>
              </w:rPr>
              <w:t>Catering and wraparound care staff</w:t>
            </w: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B4D552"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Follow allergen information, communication, preparation, serving and cross-contamination control arrangements.</w:t>
            </w: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02C191"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Catering records; briefings</w:t>
            </w:r>
          </w:p>
        </w:tc>
      </w:tr>
      <w:tr w:rsidR="00091709" w14:paraId="453C5ECF" w14:textId="77777777" w:rsidTr="15A768A2">
        <w:trPr>
          <w:jc w:val="center"/>
        </w:trPr>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DC59A4" w14:textId="77777777" w:rsidR="00091709" w:rsidRDefault="24D96956" w:rsidP="24D96956">
            <w:pPr>
              <w:spacing w:after="0"/>
              <w:rPr>
                <w:rFonts w:ascii="Calibri" w:eastAsia="Calibri" w:hAnsi="Calibri" w:cs="Calibri"/>
                <w:b/>
                <w:bCs/>
                <w:color w:val="7030A0"/>
                <w:sz w:val="22"/>
              </w:rPr>
            </w:pPr>
            <w:r w:rsidRPr="24D96956">
              <w:rPr>
                <w:rFonts w:ascii="Calibri" w:eastAsia="Calibri" w:hAnsi="Calibri" w:cs="Calibri"/>
                <w:b/>
                <w:bCs/>
                <w:color w:val="7030A0"/>
                <w:sz w:val="22"/>
              </w:rPr>
              <w:t>Parents/carers and pupils</w:t>
            </w: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E6642B"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Provide accurate allergy information, prescribed medication and updated plans, and work with the school to support safe inclusion.</w:t>
            </w:r>
          </w:p>
        </w:tc>
        <w:tc>
          <w:tcPr>
            <w:tcW w:w="33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74D742"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Admissions/update forms; IHP review</w:t>
            </w:r>
          </w:p>
        </w:tc>
      </w:tr>
    </w:tbl>
    <w:p w14:paraId="7B7D51C2" w14:textId="77777777" w:rsidR="00091709" w:rsidRDefault="3E189557" w:rsidP="15A768A2">
      <w:pPr>
        <w:pStyle w:val="Heading1"/>
        <w:spacing w:line="259" w:lineRule="auto"/>
        <w:rPr>
          <w:sz w:val="22"/>
          <w:szCs w:val="22"/>
        </w:rPr>
      </w:pPr>
      <w:r w:rsidRPr="15A768A2">
        <w:rPr>
          <w:sz w:val="22"/>
          <w:szCs w:val="22"/>
        </w:rPr>
        <w:t>5. Culture, wellbeing and inclusion</w:t>
      </w:r>
    </w:p>
    <w:p w14:paraId="63E220B1"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Allergy awareness will be promoted through staff training, pupil education where appropriate, clear communication with families and a culture in which pupils with allergies are supported rather than singled out.</w:t>
      </w:r>
    </w:p>
    <w:p w14:paraId="360B9AFC"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Schools will make reasonable adjustments so that pupils with allergies can participate safely in the full life of the school wherever possible.</w:t>
      </w:r>
    </w:p>
    <w:p w14:paraId="58DA2545" w14:textId="7A75BF44" w:rsidR="00091709" w:rsidRDefault="408AD7E3" w:rsidP="15A768A2">
      <w:pPr>
        <w:pStyle w:val="ListBullet"/>
        <w:spacing w:after="40" w:line="259" w:lineRule="auto"/>
        <w:rPr>
          <w:rFonts w:ascii="Calibri" w:eastAsia="Calibri" w:hAnsi="Calibri" w:cs="Calibri"/>
          <w:sz w:val="22"/>
        </w:rPr>
      </w:pPr>
      <w:r w:rsidRPr="15A768A2">
        <w:rPr>
          <w:rFonts w:ascii="Calibri" w:eastAsia="Calibri" w:hAnsi="Calibri" w:cs="Calibri"/>
          <w:sz w:val="22"/>
        </w:rPr>
        <w:t xml:space="preserve">Allergy-related bullying, teasing, deliberate exposure to allergens or misuse of medication will be addressed under the </w:t>
      </w:r>
      <w:r w:rsidR="0AB535ED" w:rsidRPr="15A768A2">
        <w:rPr>
          <w:rFonts w:ascii="Calibri" w:eastAsia="Calibri" w:hAnsi="Calibri" w:cs="Calibri"/>
          <w:sz w:val="22"/>
        </w:rPr>
        <w:t>school's</w:t>
      </w:r>
      <w:r w:rsidRPr="15A768A2">
        <w:rPr>
          <w:rFonts w:ascii="Calibri" w:eastAsia="Calibri" w:hAnsi="Calibri" w:cs="Calibri"/>
          <w:sz w:val="22"/>
        </w:rPr>
        <w:t xml:space="preserve"> behaviour and anti-bullying policies.</w:t>
      </w:r>
    </w:p>
    <w:p w14:paraId="5437CF0C" w14:textId="4BAEDCB3" w:rsidR="00091709" w:rsidRDefault="408AD7E3" w:rsidP="15A768A2">
      <w:pPr>
        <w:pStyle w:val="ListBullet"/>
        <w:spacing w:after="40" w:line="259" w:lineRule="auto"/>
        <w:rPr>
          <w:rFonts w:ascii="Calibri" w:eastAsia="Calibri" w:hAnsi="Calibri" w:cs="Calibri"/>
          <w:sz w:val="22"/>
        </w:rPr>
      </w:pPr>
      <w:r w:rsidRPr="15A768A2">
        <w:rPr>
          <w:rFonts w:ascii="Calibri" w:eastAsia="Calibri" w:hAnsi="Calibri" w:cs="Calibri"/>
          <w:sz w:val="22"/>
        </w:rPr>
        <w:t xml:space="preserve">The emotional impact of </w:t>
      </w:r>
      <w:r w:rsidR="55EA9866" w:rsidRPr="15A768A2">
        <w:rPr>
          <w:rFonts w:ascii="Calibri" w:eastAsia="Calibri" w:hAnsi="Calibri" w:cs="Calibri"/>
          <w:sz w:val="22"/>
        </w:rPr>
        <w:t>allergies</w:t>
      </w:r>
      <w:r w:rsidRPr="15A768A2">
        <w:rPr>
          <w:rFonts w:ascii="Calibri" w:eastAsia="Calibri" w:hAnsi="Calibri" w:cs="Calibri"/>
          <w:sz w:val="22"/>
        </w:rPr>
        <w:t xml:space="preserve">, including anxiety about accidental exposure or anaphylaxis, will be considered through pastoral support, IHP </w:t>
      </w:r>
      <w:r w:rsidR="7FEEC33E" w:rsidRPr="15A768A2">
        <w:rPr>
          <w:rFonts w:ascii="Calibri" w:eastAsia="Calibri" w:hAnsi="Calibri" w:cs="Calibri"/>
          <w:sz w:val="22"/>
        </w:rPr>
        <w:t>reviews,</w:t>
      </w:r>
      <w:r w:rsidRPr="15A768A2">
        <w:rPr>
          <w:rFonts w:ascii="Calibri" w:eastAsia="Calibri" w:hAnsi="Calibri" w:cs="Calibri"/>
          <w:sz w:val="22"/>
        </w:rPr>
        <w:t xml:space="preserve"> and communication with parents/carers.</w:t>
      </w:r>
    </w:p>
    <w:p w14:paraId="6088D6F0" w14:textId="77777777" w:rsidR="00091709" w:rsidRDefault="3E189557" w:rsidP="15A768A2">
      <w:pPr>
        <w:pStyle w:val="Heading1"/>
        <w:spacing w:line="259" w:lineRule="auto"/>
        <w:rPr>
          <w:sz w:val="22"/>
          <w:szCs w:val="22"/>
        </w:rPr>
      </w:pPr>
      <w:r w:rsidRPr="15A768A2">
        <w:rPr>
          <w:sz w:val="22"/>
          <w:szCs w:val="22"/>
        </w:rPr>
        <w:t>6. Identification, records and Individual Healthcare Plans</w:t>
      </w:r>
    </w:p>
    <w:p w14:paraId="1955B145"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Each school will maintain an allergy register covering pupils with known allergies and relevant individual arrangements. Schools should also consider staff and visitor arrangements where relevant.</w:t>
      </w:r>
    </w:p>
    <w:p w14:paraId="72A20284"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Allergy information will be collected on admission, through annual data checks, from parents/carers, pupils where appropriate, previous schools/settings and healthcare professionals.</w:t>
      </w:r>
    </w:p>
    <w:p w14:paraId="5D5670BA"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A pupil should have an IHP where their allergy has a functional impact in school, where they are at risk of harm as a result of the allergy, and where arrangements are needed that are additional to or different from those made generally.</w:t>
      </w:r>
    </w:p>
    <w:p w14:paraId="1D7A2889"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Where a healthcare professional issues an Allergy Action Plan or Asthma Action Plan, this should be attached to or referenced within the IHP and reviewed whenever updated.</w:t>
      </w:r>
    </w:p>
    <w:p w14:paraId="529AEE11" w14:textId="395787E3" w:rsidR="00091709" w:rsidRDefault="408AD7E3" w:rsidP="15A768A2">
      <w:pPr>
        <w:pStyle w:val="ListBullet"/>
        <w:spacing w:after="40" w:line="259" w:lineRule="auto"/>
        <w:rPr>
          <w:rFonts w:ascii="Calibri" w:eastAsia="Calibri" w:hAnsi="Calibri" w:cs="Calibri"/>
          <w:sz w:val="22"/>
        </w:rPr>
      </w:pPr>
      <w:r w:rsidRPr="15A768A2">
        <w:rPr>
          <w:rFonts w:ascii="Calibri" w:eastAsia="Calibri" w:hAnsi="Calibri" w:cs="Calibri"/>
          <w:sz w:val="22"/>
        </w:rPr>
        <w:t xml:space="preserve">IHPs should explain known triggers, symptoms, avoidance measures, medication, emergency response, reasonable adjustments, trip arrangements, catering </w:t>
      </w:r>
      <w:r w:rsidR="2B6223C1" w:rsidRPr="15A768A2">
        <w:rPr>
          <w:rFonts w:ascii="Calibri" w:eastAsia="Calibri" w:hAnsi="Calibri" w:cs="Calibri"/>
          <w:sz w:val="22"/>
        </w:rPr>
        <w:t>arrangements,</w:t>
      </w:r>
      <w:r w:rsidRPr="15A768A2">
        <w:rPr>
          <w:rFonts w:ascii="Calibri" w:eastAsia="Calibri" w:hAnsi="Calibri" w:cs="Calibri"/>
          <w:sz w:val="22"/>
        </w:rPr>
        <w:t xml:space="preserve"> and </w:t>
      </w:r>
      <w:r w:rsidR="00635110" w:rsidRPr="15A768A2">
        <w:rPr>
          <w:rFonts w:ascii="Calibri" w:eastAsia="Calibri" w:hAnsi="Calibri" w:cs="Calibri"/>
          <w:sz w:val="22"/>
        </w:rPr>
        <w:t>information sharing</w:t>
      </w:r>
      <w:r w:rsidRPr="15A768A2">
        <w:rPr>
          <w:rFonts w:ascii="Calibri" w:eastAsia="Calibri" w:hAnsi="Calibri" w:cs="Calibri"/>
          <w:sz w:val="22"/>
        </w:rPr>
        <w:t xml:space="preserve"> requirements.</w:t>
      </w:r>
    </w:p>
    <w:p w14:paraId="63DAA0E4" w14:textId="77777777" w:rsidR="00091709" w:rsidRDefault="3E189557" w:rsidP="15A768A2">
      <w:pPr>
        <w:pStyle w:val="Heading1"/>
        <w:spacing w:line="259" w:lineRule="auto"/>
        <w:rPr>
          <w:sz w:val="22"/>
          <w:szCs w:val="22"/>
        </w:rPr>
      </w:pPr>
      <w:r w:rsidRPr="15A768A2">
        <w:rPr>
          <w:sz w:val="22"/>
          <w:szCs w:val="22"/>
        </w:rPr>
        <w:t>7. Training and competence</w:t>
      </w:r>
    </w:p>
    <w:p w14:paraId="4B866CA2" w14:textId="77777777" w:rsidR="00091709" w:rsidRDefault="24D96956" w:rsidP="24D96956">
      <w:pPr>
        <w:spacing w:after="100" w:line="259" w:lineRule="auto"/>
        <w:rPr>
          <w:rFonts w:ascii="Calibri" w:eastAsia="Calibri" w:hAnsi="Calibri" w:cs="Calibri"/>
          <w:sz w:val="22"/>
        </w:rPr>
      </w:pPr>
      <w:r w:rsidRPr="24D96956">
        <w:rPr>
          <w:rFonts w:ascii="Calibri" w:eastAsia="Calibri" w:hAnsi="Calibri" w:cs="Calibri"/>
          <w:sz w:val="22"/>
        </w:rPr>
        <w:t>All staff present during times when pupils are scheduled to be on site will receive annual allergy awareness and emergency response training. This includes permanent staff, temporary staff, supply teachers, peripatetic staff, agency workers, regular volunteers, catering staff and others who oversee pupils during breakfast or after-school clubs. New staff will receive allergy safety induction before or as soon as practicable after starting.</w:t>
      </w:r>
    </w:p>
    <w:p w14:paraId="29AB46B2" w14:textId="11D9DCE4" w:rsidR="00091709" w:rsidRDefault="408AD7E3" w:rsidP="15A768A2">
      <w:pPr>
        <w:pStyle w:val="ListBullet"/>
        <w:spacing w:after="40" w:line="259" w:lineRule="auto"/>
        <w:rPr>
          <w:rFonts w:ascii="Calibri" w:eastAsia="Calibri" w:hAnsi="Calibri" w:cs="Calibri"/>
          <w:sz w:val="22"/>
        </w:rPr>
      </w:pPr>
      <w:r w:rsidRPr="15A768A2">
        <w:rPr>
          <w:rFonts w:ascii="Calibri" w:eastAsia="Calibri" w:hAnsi="Calibri" w:cs="Calibri"/>
          <w:sz w:val="22"/>
        </w:rPr>
        <w:t xml:space="preserve">Understanding </w:t>
      </w:r>
      <w:r w:rsidR="27A2BE54" w:rsidRPr="15A768A2">
        <w:rPr>
          <w:rFonts w:ascii="Calibri" w:eastAsia="Calibri" w:hAnsi="Calibri" w:cs="Calibri"/>
          <w:sz w:val="22"/>
        </w:rPr>
        <w:t>allergies</w:t>
      </w:r>
      <w:r w:rsidRPr="15A768A2">
        <w:rPr>
          <w:rFonts w:ascii="Calibri" w:eastAsia="Calibri" w:hAnsi="Calibri" w:cs="Calibri"/>
          <w:sz w:val="22"/>
        </w:rPr>
        <w:t xml:space="preserve">, anaphylaxis, asthma, coeliac </w:t>
      </w:r>
      <w:r w:rsidR="6A694FC0" w:rsidRPr="15A768A2">
        <w:rPr>
          <w:rFonts w:ascii="Calibri" w:eastAsia="Calibri" w:hAnsi="Calibri" w:cs="Calibri"/>
          <w:sz w:val="22"/>
        </w:rPr>
        <w:t>disease,</w:t>
      </w:r>
      <w:r w:rsidRPr="15A768A2">
        <w:rPr>
          <w:rFonts w:ascii="Calibri" w:eastAsia="Calibri" w:hAnsi="Calibri" w:cs="Calibri"/>
          <w:sz w:val="22"/>
        </w:rPr>
        <w:t xml:space="preserve"> and food intolerance.</w:t>
      </w:r>
    </w:p>
    <w:p w14:paraId="66C56660"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Knowing where to find information about pupils’ allergy triggers and plans.</w:t>
      </w:r>
    </w:p>
    <w:p w14:paraId="4132DC14" w14:textId="77777777" w:rsidR="00091709" w:rsidRDefault="24D96956" w:rsidP="24D96956">
      <w:pPr>
        <w:pStyle w:val="ListBullet"/>
        <w:spacing w:after="40" w:line="259" w:lineRule="auto"/>
        <w:rPr>
          <w:rFonts w:ascii="Calibri" w:eastAsia="Calibri" w:hAnsi="Calibri" w:cs="Calibri"/>
          <w:sz w:val="22"/>
        </w:rPr>
      </w:pPr>
      <w:proofErr w:type="spellStart"/>
      <w:r w:rsidRPr="24D96956">
        <w:rPr>
          <w:rFonts w:ascii="Calibri" w:eastAsia="Calibri" w:hAnsi="Calibri" w:cs="Calibri"/>
          <w:sz w:val="22"/>
        </w:rPr>
        <w:t>Recognising</w:t>
      </w:r>
      <w:proofErr w:type="spellEnd"/>
      <w:r w:rsidRPr="24D96956">
        <w:rPr>
          <w:rFonts w:ascii="Calibri" w:eastAsia="Calibri" w:hAnsi="Calibri" w:cs="Calibri"/>
          <w:sz w:val="22"/>
        </w:rPr>
        <w:t xml:space="preserve"> symptoms of allergic reactions and anaphylaxis.</w:t>
      </w:r>
    </w:p>
    <w:p w14:paraId="347F1D60" w14:textId="59DD8966" w:rsidR="00091709" w:rsidRDefault="408AD7E3" w:rsidP="15A768A2">
      <w:pPr>
        <w:pStyle w:val="ListBullet"/>
        <w:spacing w:after="40" w:line="259" w:lineRule="auto"/>
        <w:rPr>
          <w:rFonts w:ascii="Calibri" w:eastAsia="Calibri" w:hAnsi="Calibri" w:cs="Calibri"/>
          <w:sz w:val="22"/>
        </w:rPr>
      </w:pPr>
      <w:r w:rsidRPr="15A768A2">
        <w:rPr>
          <w:rFonts w:ascii="Calibri" w:eastAsia="Calibri" w:hAnsi="Calibri" w:cs="Calibri"/>
          <w:sz w:val="22"/>
        </w:rPr>
        <w:t>Knowing how to call emergency services, alert parents/</w:t>
      </w:r>
      <w:r w:rsidR="10E02022" w:rsidRPr="15A768A2">
        <w:rPr>
          <w:rFonts w:ascii="Calibri" w:eastAsia="Calibri" w:hAnsi="Calibri" w:cs="Calibri"/>
          <w:sz w:val="22"/>
        </w:rPr>
        <w:t>carers,</w:t>
      </w:r>
      <w:r w:rsidRPr="15A768A2">
        <w:rPr>
          <w:rFonts w:ascii="Calibri" w:eastAsia="Calibri" w:hAnsi="Calibri" w:cs="Calibri"/>
          <w:sz w:val="22"/>
        </w:rPr>
        <w:t xml:space="preserve"> and stay with the pupil.</w:t>
      </w:r>
    </w:p>
    <w:p w14:paraId="14642CAD"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Knowing where prescribed and spare AAIs are stored and how to use them in an emergency.</w:t>
      </w:r>
    </w:p>
    <w:p w14:paraId="57C1A365"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Reducing allergen exposure in classrooms, catering, clubs, visits, sport, science, craft, cooking and events.</w:t>
      </w:r>
    </w:p>
    <w:p w14:paraId="76473908"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Recording and reporting allergic reactions, anaphylaxis, AAI use and near misses.</w:t>
      </w:r>
    </w:p>
    <w:p w14:paraId="6EE73F2A"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Understanding the role of the Designated Allergy Lead and the whole-school responsibilities in this policy.</w:t>
      </w:r>
    </w:p>
    <w:p w14:paraId="18D82EAA" w14:textId="77777777" w:rsidR="00091709" w:rsidRDefault="3E189557" w:rsidP="15A768A2">
      <w:pPr>
        <w:pStyle w:val="Heading1"/>
        <w:spacing w:line="259" w:lineRule="auto"/>
        <w:rPr>
          <w:sz w:val="22"/>
          <w:szCs w:val="22"/>
        </w:rPr>
      </w:pPr>
      <w:r w:rsidRPr="15A768A2">
        <w:rPr>
          <w:sz w:val="22"/>
          <w:szCs w:val="22"/>
        </w:rPr>
        <w:t>8. Minimising allergy risk across school life</w:t>
      </w:r>
    </w:p>
    <w:p w14:paraId="5E2E5DF9" w14:textId="7B3CE6CB" w:rsidR="00091709" w:rsidRDefault="408AD7E3" w:rsidP="15A768A2">
      <w:pPr>
        <w:pStyle w:val="ListBullet"/>
        <w:spacing w:after="40" w:line="259" w:lineRule="auto"/>
        <w:rPr>
          <w:rFonts w:ascii="Calibri" w:eastAsia="Calibri" w:hAnsi="Calibri" w:cs="Calibri"/>
          <w:sz w:val="22"/>
        </w:rPr>
      </w:pPr>
      <w:r w:rsidRPr="15A768A2">
        <w:rPr>
          <w:rFonts w:ascii="Calibri" w:eastAsia="Calibri" w:hAnsi="Calibri" w:cs="Calibri"/>
          <w:sz w:val="22"/>
        </w:rPr>
        <w:t xml:space="preserve">Staff planning any activity must consider whether allergens may be present, </w:t>
      </w:r>
      <w:r w:rsidR="6FA56697" w:rsidRPr="15A768A2">
        <w:rPr>
          <w:rFonts w:ascii="Calibri" w:eastAsia="Calibri" w:hAnsi="Calibri" w:cs="Calibri"/>
          <w:sz w:val="22"/>
        </w:rPr>
        <w:t>including</w:t>
      </w:r>
      <w:r w:rsidRPr="15A768A2">
        <w:rPr>
          <w:rFonts w:ascii="Calibri" w:eastAsia="Calibri" w:hAnsi="Calibri" w:cs="Calibri"/>
          <w:sz w:val="22"/>
        </w:rPr>
        <w:t xml:space="preserve"> food, craft materials, science materials, animals, plants, sports/outdoor spaces and visiting providers.</w:t>
      </w:r>
    </w:p>
    <w:p w14:paraId="3DBFC7AF"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Risk assessments for trips, visits, residentials, sports fixtures, clubs and special events must consider pupils with known allergies and how emergency medication will remain available.</w:t>
      </w:r>
    </w:p>
    <w:p w14:paraId="1790DE07"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Food brought into school by pupils, parents/carers or staff will be managed through clear local expectations, communication and supervision appropriate to the age and needs of pupils.</w:t>
      </w:r>
    </w:p>
    <w:p w14:paraId="1F39DFD3" w14:textId="3F36553B" w:rsidR="00091709" w:rsidRDefault="408AD7E3" w:rsidP="15A768A2">
      <w:pPr>
        <w:pStyle w:val="ListBullet"/>
        <w:spacing w:after="40" w:line="259" w:lineRule="auto"/>
        <w:rPr>
          <w:rFonts w:ascii="Calibri" w:eastAsia="Calibri" w:hAnsi="Calibri" w:cs="Calibri"/>
          <w:sz w:val="22"/>
        </w:rPr>
      </w:pPr>
      <w:r w:rsidRPr="15A768A2">
        <w:rPr>
          <w:rFonts w:ascii="Calibri" w:eastAsia="Calibri" w:hAnsi="Calibri" w:cs="Calibri"/>
          <w:sz w:val="22"/>
        </w:rPr>
        <w:t xml:space="preserve">The school will take reasonable steps to prevent cross-contamination where food is stored, prepared, </w:t>
      </w:r>
      <w:r w:rsidR="6EE5AB0E" w:rsidRPr="15A768A2">
        <w:rPr>
          <w:rFonts w:ascii="Calibri" w:eastAsia="Calibri" w:hAnsi="Calibri" w:cs="Calibri"/>
          <w:sz w:val="22"/>
        </w:rPr>
        <w:t>served,</w:t>
      </w:r>
      <w:r w:rsidRPr="15A768A2">
        <w:rPr>
          <w:rFonts w:ascii="Calibri" w:eastAsia="Calibri" w:hAnsi="Calibri" w:cs="Calibri"/>
          <w:sz w:val="22"/>
        </w:rPr>
        <w:t xml:space="preserve"> or consumed.</w:t>
      </w:r>
    </w:p>
    <w:p w14:paraId="21E3C09B"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Where a pupil is allergic to airborne or contact allergens, reasonable control measures will be agreed through the IHP and relevant risk assessments.</w:t>
      </w:r>
    </w:p>
    <w:p w14:paraId="31528DEF" w14:textId="77777777" w:rsidR="00091709" w:rsidRDefault="3E189557" w:rsidP="15A768A2">
      <w:pPr>
        <w:pStyle w:val="Heading1"/>
        <w:spacing w:line="259" w:lineRule="auto"/>
        <w:rPr>
          <w:sz w:val="22"/>
          <w:szCs w:val="22"/>
        </w:rPr>
      </w:pPr>
      <w:r w:rsidRPr="15A768A2">
        <w:rPr>
          <w:sz w:val="22"/>
          <w:szCs w:val="22"/>
        </w:rPr>
        <w:t>9. Catering and food allergen management</w:t>
      </w:r>
    </w:p>
    <w:p w14:paraId="35E0E205"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Catering staff and school staff will communicate clearly about pupils with food allergies and agreed food provision arrangements.</w:t>
      </w:r>
    </w:p>
    <w:p w14:paraId="0CECD799"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Allergen information for food provided by the school will be available and communicated through agreed local arrangements.</w:t>
      </w:r>
    </w:p>
    <w:p w14:paraId="36E7E4CB"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Food preparation, serving and supervision arrangements will include suitable controls to reduce the risk of cross-contamination.</w:t>
      </w:r>
    </w:p>
    <w:p w14:paraId="33ACD85D"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Where packed lunches, snacks, birthday treats, curriculum food activities or fundraising food events are permitted, schools will set local expectations that reduce known allergy risks.</w:t>
      </w:r>
    </w:p>
    <w:p w14:paraId="14D2BB99"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Schools will avoid blanket exclusion of pupils with allergies from food-related activities; instead, planning should focus on safe inclusion and reasonable adjustments.</w:t>
      </w:r>
    </w:p>
    <w:p w14:paraId="38A1AFD2" w14:textId="77777777" w:rsidR="00091709" w:rsidRDefault="3E189557" w:rsidP="15A768A2">
      <w:pPr>
        <w:pStyle w:val="Heading1"/>
        <w:spacing w:line="259" w:lineRule="auto"/>
        <w:rPr>
          <w:sz w:val="22"/>
          <w:szCs w:val="22"/>
        </w:rPr>
      </w:pPr>
      <w:r w:rsidRPr="15A768A2">
        <w:rPr>
          <w:sz w:val="22"/>
          <w:szCs w:val="22"/>
        </w:rPr>
        <w:t>10. Medication, prescribed AAIs and spare AAIs</w:t>
      </w:r>
    </w:p>
    <w:p w14:paraId="17879025" w14:textId="7B44618E" w:rsidR="00091709" w:rsidRDefault="401D3475" w:rsidP="24D96956">
      <w:pPr>
        <w:pStyle w:val="ListBullet"/>
        <w:spacing w:after="40" w:line="259" w:lineRule="auto"/>
        <w:rPr>
          <w:rFonts w:ascii="Calibri" w:eastAsia="Calibri" w:hAnsi="Calibri" w:cs="Calibri"/>
          <w:sz w:val="22"/>
        </w:rPr>
      </w:pPr>
      <w:r w:rsidRPr="33F881F8">
        <w:rPr>
          <w:rFonts w:ascii="Calibri" w:eastAsia="Calibri" w:hAnsi="Calibri" w:cs="Calibri"/>
          <w:sz w:val="22"/>
        </w:rPr>
        <w:t>Pupils prescribed AAIs should have two in-date devices available in school, stored safely but accessibl</w:t>
      </w:r>
      <w:r w:rsidR="3AC679A8" w:rsidRPr="33F881F8">
        <w:rPr>
          <w:rFonts w:ascii="Calibri" w:eastAsia="Calibri" w:hAnsi="Calibri" w:cs="Calibri"/>
          <w:sz w:val="22"/>
        </w:rPr>
        <w:t>e</w:t>
      </w:r>
      <w:r w:rsidRPr="33F881F8">
        <w:rPr>
          <w:rFonts w:ascii="Calibri" w:eastAsia="Calibri" w:hAnsi="Calibri" w:cs="Calibri"/>
          <w:sz w:val="22"/>
        </w:rPr>
        <w:t xml:space="preserve"> in line with their IHP or Allergy Action Plan.</w:t>
      </w:r>
    </w:p>
    <w:p w14:paraId="4F918CF1"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Prescribed AAIs must be clearly labelled, monitored for expiry and accessible without delay wherever the pupil is, including lunches, playgrounds, sports fields, clubs, visits and trips.</w:t>
      </w:r>
    </w:p>
    <w:p w14:paraId="4AF4014C"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Each school should hold suitable spare AAIs for emergency use, stored in pairs, clearly labelled, not locked away and known to staff.</w:t>
      </w:r>
    </w:p>
    <w:p w14:paraId="669F4538"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Schools should consider site layout and ensure no pupil is more than five minutes from an AAI in an emergency. Larger or split-site schools may require more than one spare AAI location.</w:t>
      </w:r>
    </w:p>
    <w:p w14:paraId="64C5EA96"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A clear process must be in place for checking expiry dates, replacing used or expired devices and safe disposal of AAIs because they contain a needle.</w:t>
      </w:r>
    </w:p>
    <w:p w14:paraId="776628C1"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Spare AAIs should be used only in line with statutory guidance, local protocols and emergency circumstances.</w:t>
      </w:r>
    </w:p>
    <w:p w14:paraId="79F6003F" w14:textId="77777777" w:rsidR="00091709" w:rsidRDefault="3E189557" w:rsidP="15A768A2">
      <w:pPr>
        <w:pStyle w:val="Heading1"/>
        <w:spacing w:line="259" w:lineRule="auto"/>
        <w:rPr>
          <w:sz w:val="22"/>
          <w:szCs w:val="22"/>
        </w:rPr>
      </w:pPr>
      <w:r w:rsidRPr="15A768A2">
        <w:rPr>
          <w:sz w:val="22"/>
          <w:szCs w:val="22"/>
        </w:rPr>
        <w:t>11. Emergency response to allergic reaction and anaphylaxis</w:t>
      </w:r>
    </w:p>
    <w:p w14:paraId="582430CB" w14:textId="77777777" w:rsidR="00091709" w:rsidRDefault="24D96956" w:rsidP="24D96956">
      <w:pPr>
        <w:pStyle w:val="ListNumber"/>
        <w:spacing w:after="40" w:line="259" w:lineRule="auto"/>
        <w:rPr>
          <w:rFonts w:ascii="Calibri" w:eastAsia="Calibri" w:hAnsi="Calibri" w:cs="Calibri"/>
          <w:sz w:val="22"/>
        </w:rPr>
      </w:pPr>
      <w:r w:rsidRPr="24D96956">
        <w:rPr>
          <w:rFonts w:ascii="Calibri" w:eastAsia="Calibri" w:hAnsi="Calibri" w:cs="Calibri"/>
          <w:sz w:val="22"/>
        </w:rPr>
        <w:t>Recognise signs of an allergic reaction or anaphylaxis and act immediately.</w:t>
      </w:r>
    </w:p>
    <w:p w14:paraId="75AD808E" w14:textId="77777777" w:rsidR="00091709" w:rsidRDefault="24D96956" w:rsidP="24D96956">
      <w:pPr>
        <w:pStyle w:val="ListNumber"/>
        <w:spacing w:after="40" w:line="259" w:lineRule="auto"/>
        <w:rPr>
          <w:rFonts w:ascii="Calibri" w:eastAsia="Calibri" w:hAnsi="Calibri" w:cs="Calibri"/>
          <w:sz w:val="22"/>
        </w:rPr>
      </w:pPr>
      <w:r w:rsidRPr="24D96956">
        <w:rPr>
          <w:rFonts w:ascii="Calibri" w:eastAsia="Calibri" w:hAnsi="Calibri" w:cs="Calibri"/>
          <w:sz w:val="22"/>
        </w:rPr>
        <w:t>Call 999, state anaphylaxis if suspected, and follow emergency operator advice.</w:t>
      </w:r>
    </w:p>
    <w:p w14:paraId="10B1633A" w14:textId="77777777" w:rsidR="00091709" w:rsidRDefault="24D96956" w:rsidP="24D96956">
      <w:pPr>
        <w:pStyle w:val="ListNumber"/>
        <w:spacing w:after="40" w:line="259" w:lineRule="auto"/>
        <w:rPr>
          <w:rFonts w:ascii="Calibri" w:eastAsia="Calibri" w:hAnsi="Calibri" w:cs="Calibri"/>
          <w:sz w:val="22"/>
        </w:rPr>
      </w:pPr>
      <w:r w:rsidRPr="24D96956">
        <w:rPr>
          <w:rFonts w:ascii="Calibri" w:eastAsia="Calibri" w:hAnsi="Calibri" w:cs="Calibri"/>
          <w:sz w:val="22"/>
        </w:rPr>
        <w:t>Administer adrenaline without delay where anaphylaxis is suspected and an AAI is available.</w:t>
      </w:r>
    </w:p>
    <w:p w14:paraId="7E02ABFC" w14:textId="77777777" w:rsidR="00091709" w:rsidRDefault="24D96956" w:rsidP="24D96956">
      <w:pPr>
        <w:pStyle w:val="ListNumber"/>
        <w:spacing w:after="40" w:line="259" w:lineRule="auto"/>
        <w:rPr>
          <w:rFonts w:ascii="Calibri" w:eastAsia="Calibri" w:hAnsi="Calibri" w:cs="Calibri"/>
          <w:sz w:val="22"/>
        </w:rPr>
      </w:pPr>
      <w:r w:rsidRPr="24D96956">
        <w:rPr>
          <w:rFonts w:ascii="Calibri" w:eastAsia="Calibri" w:hAnsi="Calibri" w:cs="Calibri"/>
          <w:sz w:val="22"/>
        </w:rPr>
        <w:t>Ensure a second AAI is immediately available in case it is required.</w:t>
      </w:r>
    </w:p>
    <w:p w14:paraId="772483BD" w14:textId="77777777" w:rsidR="00091709" w:rsidRDefault="24D96956" w:rsidP="24D96956">
      <w:pPr>
        <w:pStyle w:val="ListNumber"/>
        <w:spacing w:after="40" w:line="259" w:lineRule="auto"/>
        <w:rPr>
          <w:rFonts w:ascii="Calibri" w:eastAsia="Calibri" w:hAnsi="Calibri" w:cs="Calibri"/>
          <w:sz w:val="22"/>
        </w:rPr>
      </w:pPr>
      <w:r w:rsidRPr="24D96956">
        <w:rPr>
          <w:rFonts w:ascii="Calibri" w:eastAsia="Calibri" w:hAnsi="Calibri" w:cs="Calibri"/>
          <w:sz w:val="22"/>
        </w:rPr>
        <w:t>Do not leave the pupil alone; position and monitor the pupil in line with training and the Allergy Action Plan.</w:t>
      </w:r>
    </w:p>
    <w:p w14:paraId="6F5A1C30" w14:textId="77777777" w:rsidR="00091709" w:rsidRDefault="24D96956" w:rsidP="24D96956">
      <w:pPr>
        <w:pStyle w:val="ListNumber"/>
        <w:spacing w:after="40" w:line="259" w:lineRule="auto"/>
        <w:rPr>
          <w:rFonts w:ascii="Calibri" w:eastAsia="Calibri" w:hAnsi="Calibri" w:cs="Calibri"/>
          <w:sz w:val="22"/>
        </w:rPr>
      </w:pPr>
      <w:r w:rsidRPr="24D96956">
        <w:rPr>
          <w:rFonts w:ascii="Calibri" w:eastAsia="Calibri" w:hAnsi="Calibri" w:cs="Calibri"/>
          <w:sz w:val="22"/>
        </w:rPr>
        <w:t>Inform parents/carers as soon as it is safe to do so.</w:t>
      </w:r>
    </w:p>
    <w:p w14:paraId="5A38C2FE" w14:textId="77777777" w:rsidR="00091709" w:rsidRDefault="24D96956" w:rsidP="24D96956">
      <w:pPr>
        <w:pStyle w:val="ListNumber"/>
        <w:spacing w:after="40" w:line="259" w:lineRule="auto"/>
        <w:rPr>
          <w:rFonts w:ascii="Calibri" w:eastAsia="Calibri" w:hAnsi="Calibri" w:cs="Calibri"/>
          <w:sz w:val="22"/>
        </w:rPr>
      </w:pPr>
      <w:r w:rsidRPr="24D96956">
        <w:rPr>
          <w:rFonts w:ascii="Calibri" w:eastAsia="Calibri" w:hAnsi="Calibri" w:cs="Calibri"/>
          <w:sz w:val="22"/>
        </w:rPr>
        <w:t>Ensure the pupil is transferred for medical assessment following anaphylaxis or AAI administration.</w:t>
      </w:r>
    </w:p>
    <w:p w14:paraId="473113B0" w14:textId="77777777" w:rsidR="00091709" w:rsidRDefault="24D96956" w:rsidP="24D96956">
      <w:pPr>
        <w:pStyle w:val="ListNumber"/>
        <w:spacing w:after="40" w:line="259" w:lineRule="auto"/>
        <w:rPr>
          <w:rFonts w:ascii="Calibri" w:eastAsia="Calibri" w:hAnsi="Calibri" w:cs="Calibri"/>
          <w:sz w:val="22"/>
        </w:rPr>
      </w:pPr>
      <w:r w:rsidRPr="24D96956">
        <w:rPr>
          <w:rFonts w:ascii="Calibri" w:eastAsia="Calibri" w:hAnsi="Calibri" w:cs="Calibri"/>
          <w:sz w:val="22"/>
        </w:rPr>
        <w:t>Record the incident, medication used, timings, witnesses and follow-up actions, and review lessons learned.</w:t>
      </w:r>
    </w:p>
    <w:tbl>
      <w:tblPr>
        <w:tblW w:w="0" w:type="auto"/>
        <w:jc w:val="center"/>
        <w:tblLook w:val="04A0" w:firstRow="1" w:lastRow="0" w:firstColumn="1" w:lastColumn="0" w:noHBand="0" w:noVBand="1"/>
      </w:tblPr>
      <w:tblGrid>
        <w:gridCol w:w="10080"/>
      </w:tblGrid>
      <w:tr w:rsidR="00091709" w14:paraId="74DCBC33" w14:textId="77777777" w:rsidTr="24D96956">
        <w:trPr>
          <w:tblHeader/>
          <w:jc w:val="center"/>
        </w:trPr>
        <w:tc>
          <w:tcPr>
            <w:tcW w:w="10080" w:type="dxa"/>
            <w:shd w:val="clear" w:color="auto" w:fill="F7F3FA"/>
            <w:tcMar>
              <w:top w:w="120" w:type="dxa"/>
              <w:left w:w="140" w:type="dxa"/>
              <w:bottom w:w="120" w:type="dxa"/>
              <w:right w:w="140" w:type="dxa"/>
            </w:tcMar>
          </w:tcPr>
          <w:p w14:paraId="67E983AC" w14:textId="77777777" w:rsidR="00091709" w:rsidRDefault="24D96956" w:rsidP="24D96956">
            <w:pPr>
              <w:spacing w:after="40"/>
              <w:rPr>
                <w:rFonts w:ascii="Calibri" w:eastAsia="Calibri" w:hAnsi="Calibri" w:cs="Calibri"/>
                <w:b/>
                <w:bCs/>
                <w:color w:val="7030A0"/>
                <w:sz w:val="22"/>
              </w:rPr>
            </w:pPr>
            <w:r w:rsidRPr="24D96956">
              <w:rPr>
                <w:rFonts w:ascii="Calibri" w:eastAsia="Calibri" w:hAnsi="Calibri" w:cs="Calibri"/>
                <w:b/>
                <w:bCs/>
                <w:color w:val="7030A0"/>
                <w:sz w:val="22"/>
              </w:rPr>
              <w:t>Emergency readiness</w:t>
            </w:r>
          </w:p>
          <w:p w14:paraId="64D84B35"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Each school should maintain and rehearse a local Anaphylaxis Emergency Response Plan. This should be brief, visible to staff, included in induction and reviewed after any incident or near miss.</w:t>
            </w:r>
          </w:p>
        </w:tc>
      </w:tr>
    </w:tbl>
    <w:p w14:paraId="2C28F95A" w14:textId="77777777" w:rsidR="00091709" w:rsidRDefault="3E189557" w:rsidP="15A768A2">
      <w:pPr>
        <w:pStyle w:val="Heading1"/>
        <w:spacing w:line="259" w:lineRule="auto"/>
        <w:rPr>
          <w:sz w:val="22"/>
          <w:szCs w:val="22"/>
        </w:rPr>
      </w:pPr>
      <w:r w:rsidRPr="15A768A2">
        <w:rPr>
          <w:sz w:val="22"/>
          <w:szCs w:val="22"/>
        </w:rPr>
        <w:t>12. Educational visits, trips, sport and outdoor activities</w:t>
      </w:r>
    </w:p>
    <w:p w14:paraId="18E13F5E"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Pupils with allergies should be enabled to participate safely in visits and trips through early planning, risk assessment, reasonable adjustments and communication with parents/carers.</w:t>
      </w:r>
    </w:p>
    <w:p w14:paraId="5521CC5F"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Risk assessments must cover allergen exposure, food provision, access to medication, trained staff, transport, emergency services access and overnight/residential arrangements where relevant.</w:t>
      </w:r>
    </w:p>
    <w:p w14:paraId="7869358E"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Pupils at risk of anaphylaxis should have their own prescribed AAI devices available throughout the trip, and staff trained to administer adrenaline must be present.</w:t>
      </w:r>
    </w:p>
    <w:p w14:paraId="7544D7E3"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Schools should consider insect sting allergy, outdoor activities, sports fields, local environment, animal contact and other relevant triggers.</w:t>
      </w:r>
    </w:p>
    <w:p w14:paraId="7352B432" w14:textId="77777777" w:rsidR="00091709" w:rsidRDefault="3E189557" w:rsidP="15A768A2">
      <w:pPr>
        <w:pStyle w:val="Heading1"/>
        <w:spacing w:line="259" w:lineRule="auto"/>
        <w:rPr>
          <w:sz w:val="22"/>
          <w:szCs w:val="22"/>
        </w:rPr>
      </w:pPr>
      <w:r w:rsidRPr="15A768A2">
        <w:rPr>
          <w:sz w:val="22"/>
          <w:szCs w:val="22"/>
        </w:rPr>
        <w:t>13. Incidents, near misses and learning</w:t>
      </w:r>
    </w:p>
    <w:p w14:paraId="4F6490D6" w14:textId="77777777" w:rsidR="00091709" w:rsidRDefault="401D3475" w:rsidP="33F881F8">
      <w:pPr>
        <w:pStyle w:val="ListBullet"/>
        <w:spacing w:after="40" w:line="259" w:lineRule="auto"/>
        <w:rPr>
          <w:rFonts w:ascii="Calibri" w:eastAsia="Calibri" w:hAnsi="Calibri" w:cs="Calibri"/>
          <w:sz w:val="22"/>
        </w:rPr>
      </w:pPr>
      <w:r w:rsidRPr="33F881F8">
        <w:rPr>
          <w:rFonts w:ascii="Calibri" w:eastAsia="Calibri" w:hAnsi="Calibri" w:cs="Calibri"/>
          <w:sz w:val="22"/>
        </w:rPr>
        <w:t>All allergic reactions, suspected anaphylaxis, use of AAIs, exposure incidents and near misses must be recorded promptly using the school’s agreed reporting arrangements.</w:t>
      </w:r>
    </w:p>
    <w:p w14:paraId="22094565" w14:textId="77777777" w:rsidR="00091709" w:rsidRDefault="401D3475" w:rsidP="33F881F8">
      <w:pPr>
        <w:pStyle w:val="ListBullet"/>
        <w:spacing w:after="40" w:line="259" w:lineRule="auto"/>
        <w:rPr>
          <w:rFonts w:ascii="Calibri" w:eastAsia="Calibri" w:hAnsi="Calibri" w:cs="Calibri"/>
          <w:sz w:val="22"/>
        </w:rPr>
      </w:pPr>
      <w:r w:rsidRPr="33F881F8">
        <w:rPr>
          <w:rFonts w:ascii="Calibri" w:eastAsia="Calibri" w:hAnsi="Calibri" w:cs="Calibri"/>
          <w:sz w:val="22"/>
        </w:rPr>
        <w:t>The Designated Allergy Lead must review incidents and near misses, inform the Headteacher, involve parents/carers and consider whether plans, risk assessments, training or procedures require amendment.</w:t>
      </w:r>
    </w:p>
    <w:p w14:paraId="6FF39871" w14:textId="77777777" w:rsidR="00091709" w:rsidRDefault="401D3475" w:rsidP="33F881F8">
      <w:pPr>
        <w:pStyle w:val="ListBullet"/>
        <w:spacing w:after="40" w:line="259" w:lineRule="auto"/>
        <w:rPr>
          <w:rFonts w:ascii="Calibri" w:eastAsia="Calibri" w:hAnsi="Calibri" w:cs="Calibri"/>
          <w:sz w:val="22"/>
        </w:rPr>
      </w:pPr>
      <w:r w:rsidRPr="33F881F8">
        <w:rPr>
          <w:rFonts w:ascii="Calibri" w:eastAsia="Calibri" w:hAnsi="Calibri" w:cs="Calibri"/>
          <w:sz w:val="22"/>
        </w:rPr>
        <w:t>Where required, external reporting must be completed in line with DSAT, health and safety, safeguarding, RIDDOR, medical or local authority arrangements.</w:t>
      </w:r>
    </w:p>
    <w:p w14:paraId="726B6099" w14:textId="77777777" w:rsidR="00091709" w:rsidRDefault="401D3475" w:rsidP="33F881F8">
      <w:pPr>
        <w:pStyle w:val="ListBullet"/>
        <w:spacing w:after="40" w:line="259" w:lineRule="auto"/>
        <w:rPr>
          <w:rFonts w:ascii="Calibri" w:eastAsia="Calibri" w:hAnsi="Calibri" w:cs="Calibri"/>
          <w:sz w:val="22"/>
        </w:rPr>
      </w:pPr>
      <w:r w:rsidRPr="33F881F8">
        <w:rPr>
          <w:rFonts w:ascii="Calibri" w:eastAsia="Calibri" w:hAnsi="Calibri" w:cs="Calibri"/>
          <w:sz w:val="22"/>
        </w:rPr>
        <w:t>Lessons learned will be shared proportionately with staff and, where appropriate, Trust leaders and ASEC/nominated governors.</w:t>
      </w:r>
    </w:p>
    <w:p w14:paraId="75DBC37A" w14:textId="77777777" w:rsidR="00091709" w:rsidRDefault="3E189557" w:rsidP="15A768A2">
      <w:pPr>
        <w:pStyle w:val="Heading1"/>
        <w:spacing w:line="259" w:lineRule="auto"/>
        <w:rPr>
          <w:sz w:val="22"/>
          <w:szCs w:val="22"/>
        </w:rPr>
      </w:pPr>
      <w:r w:rsidRPr="15A768A2">
        <w:rPr>
          <w:sz w:val="22"/>
          <w:szCs w:val="22"/>
        </w:rPr>
        <w:t>14. Information sharing and data protection</w:t>
      </w:r>
    </w:p>
    <w:p w14:paraId="43DDB426" w14:textId="77777777" w:rsidR="00091709" w:rsidRDefault="24D96956" w:rsidP="24D96956">
      <w:pPr>
        <w:spacing w:after="100" w:line="259" w:lineRule="auto"/>
        <w:rPr>
          <w:rFonts w:ascii="Calibri" w:eastAsia="Calibri" w:hAnsi="Calibri" w:cs="Calibri"/>
          <w:sz w:val="22"/>
        </w:rPr>
      </w:pPr>
      <w:r w:rsidRPr="24D96956">
        <w:rPr>
          <w:rFonts w:ascii="Calibri" w:eastAsia="Calibri" w:hAnsi="Calibri" w:cs="Calibri"/>
          <w:sz w:val="22"/>
        </w:rPr>
        <w:t xml:space="preserve">Information about a pupil’s allergy is health information and will be treated as special category data. Schools will share information only where necessary to keep the pupil safe, support inclusion and enable staff to act in an emergency. Sharing must be controlled, respectful and proportionate, </w:t>
      </w:r>
      <w:proofErr w:type="spellStart"/>
      <w:r w:rsidRPr="24D96956">
        <w:rPr>
          <w:rFonts w:ascii="Calibri" w:eastAsia="Calibri" w:hAnsi="Calibri" w:cs="Calibri"/>
          <w:sz w:val="22"/>
        </w:rPr>
        <w:t>recognising</w:t>
      </w:r>
      <w:proofErr w:type="spellEnd"/>
      <w:r w:rsidRPr="24D96956">
        <w:rPr>
          <w:rFonts w:ascii="Calibri" w:eastAsia="Calibri" w:hAnsi="Calibri" w:cs="Calibri"/>
          <w:sz w:val="22"/>
        </w:rPr>
        <w:t xml:space="preserve"> that pupils may not wish to be singled out unnecessarily.</w:t>
      </w:r>
    </w:p>
    <w:p w14:paraId="267E2F6F"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Relevant staff will know where to access the allergy register, IHPs and emergency plans.</w:t>
      </w:r>
    </w:p>
    <w:p w14:paraId="2C94F1DC"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Supply and cover staff must receive essential allergy safety information before responsible supervision of pupils.</w:t>
      </w:r>
    </w:p>
    <w:p w14:paraId="04E9F35D"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Pupils and parents/carers will be involved in decisions about how information is shared with classmates or wider groups where appropriate.</w:t>
      </w:r>
    </w:p>
    <w:p w14:paraId="6103A153"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Records will be stored and retained in line with DSAT data protection and records management arrangements.</w:t>
      </w:r>
    </w:p>
    <w:p w14:paraId="43830BD4" w14:textId="77777777" w:rsidR="00091709" w:rsidRDefault="3E189557" w:rsidP="15A768A2">
      <w:pPr>
        <w:pStyle w:val="Heading1"/>
        <w:spacing w:line="259" w:lineRule="auto"/>
        <w:rPr>
          <w:sz w:val="22"/>
          <w:szCs w:val="22"/>
        </w:rPr>
      </w:pPr>
      <w:r w:rsidRPr="15A768A2">
        <w:rPr>
          <w:sz w:val="22"/>
          <w:szCs w:val="22"/>
        </w:rPr>
        <w:t>15. Publication, communication and review</w:t>
      </w:r>
    </w:p>
    <w:p w14:paraId="7BC4EB62"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This policy must be published on each school website and made available in hard copy on request.</w:t>
      </w:r>
    </w:p>
    <w:p w14:paraId="6BB48E9F"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All staff must know and understand this policy as part of annual allergy awareness training.</w:t>
      </w:r>
    </w:p>
    <w:p w14:paraId="17298655"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Schools will raise awareness of allergy safety with pupils and parents/carers in an age-appropriate and inclusive way.</w:t>
      </w:r>
    </w:p>
    <w:p w14:paraId="7D9A94A9" w14:textId="77777777" w:rsidR="00091709" w:rsidRDefault="24D96956" w:rsidP="24D96956">
      <w:pPr>
        <w:pStyle w:val="ListBullet"/>
        <w:spacing w:after="40" w:line="259" w:lineRule="auto"/>
        <w:rPr>
          <w:rFonts w:ascii="Calibri" w:eastAsia="Calibri" w:hAnsi="Calibri" w:cs="Calibri"/>
          <w:sz w:val="22"/>
        </w:rPr>
      </w:pPr>
      <w:r w:rsidRPr="24D96956">
        <w:rPr>
          <w:rFonts w:ascii="Calibri" w:eastAsia="Calibri" w:hAnsi="Calibri" w:cs="Calibri"/>
          <w:sz w:val="22"/>
        </w:rPr>
        <w:t>The policy will be reviewed at least annually and sooner following statutory changes, local learning, serious incidents or near misses.</w:t>
      </w:r>
    </w:p>
    <w:p w14:paraId="65198D53" w14:textId="77777777" w:rsidR="00091709" w:rsidRDefault="408AD7E3" w:rsidP="24D96956">
      <w:pPr>
        <w:pStyle w:val="ListBullet"/>
        <w:spacing w:after="40" w:line="259" w:lineRule="auto"/>
        <w:rPr>
          <w:rFonts w:ascii="Calibri" w:eastAsia="Calibri" w:hAnsi="Calibri" w:cs="Calibri"/>
          <w:sz w:val="22"/>
        </w:rPr>
      </w:pPr>
      <w:r w:rsidRPr="15A768A2">
        <w:rPr>
          <w:rFonts w:ascii="Calibri" w:eastAsia="Calibri" w:hAnsi="Calibri" w:cs="Calibri"/>
          <w:sz w:val="22"/>
        </w:rPr>
        <w:t>The Designated Allergy Lead will contribute to or lead local review, with assurance reported through Headteacher and governance arrangements.</w:t>
      </w:r>
    </w:p>
    <w:p w14:paraId="3547E9F1" w14:textId="3D7831D9" w:rsidR="15A768A2" w:rsidRDefault="15A768A2" w:rsidP="15A768A2">
      <w:pPr>
        <w:pStyle w:val="ListBullet"/>
        <w:numPr>
          <w:ilvl w:val="0"/>
          <w:numId w:val="0"/>
        </w:numPr>
        <w:spacing w:after="40" w:line="259" w:lineRule="auto"/>
        <w:rPr>
          <w:rFonts w:ascii="Calibri" w:eastAsia="Calibri" w:hAnsi="Calibri" w:cs="Calibri"/>
          <w:sz w:val="22"/>
        </w:rPr>
      </w:pPr>
    </w:p>
    <w:p w14:paraId="06D214F5" w14:textId="02EF95BB" w:rsidR="15A768A2" w:rsidRDefault="15A768A2" w:rsidP="15A768A2">
      <w:pPr>
        <w:pStyle w:val="ListBullet"/>
        <w:numPr>
          <w:ilvl w:val="0"/>
          <w:numId w:val="0"/>
        </w:numPr>
        <w:spacing w:after="40" w:line="259" w:lineRule="auto"/>
        <w:rPr>
          <w:rFonts w:ascii="Calibri" w:eastAsia="Calibri" w:hAnsi="Calibri" w:cs="Calibri"/>
          <w:sz w:val="22"/>
        </w:rPr>
      </w:pPr>
    </w:p>
    <w:p w14:paraId="1330C06B" w14:textId="11F31AC0" w:rsidR="15A768A2" w:rsidRDefault="15A768A2" w:rsidP="15A768A2">
      <w:pPr>
        <w:pStyle w:val="ListBullet"/>
        <w:numPr>
          <w:ilvl w:val="0"/>
          <w:numId w:val="0"/>
        </w:numPr>
        <w:spacing w:after="40" w:line="259" w:lineRule="auto"/>
        <w:rPr>
          <w:rFonts w:ascii="Calibri" w:eastAsia="Calibri" w:hAnsi="Calibri" w:cs="Calibri"/>
          <w:sz w:val="22"/>
        </w:rPr>
      </w:pPr>
    </w:p>
    <w:p w14:paraId="5535FB84" w14:textId="6F338F94" w:rsidR="15A768A2" w:rsidRDefault="15A768A2" w:rsidP="15A768A2">
      <w:pPr>
        <w:pStyle w:val="ListBullet"/>
        <w:numPr>
          <w:ilvl w:val="0"/>
          <w:numId w:val="0"/>
        </w:numPr>
        <w:spacing w:after="40" w:line="259" w:lineRule="auto"/>
        <w:rPr>
          <w:rFonts w:ascii="Calibri" w:eastAsia="Calibri" w:hAnsi="Calibri" w:cs="Calibri"/>
          <w:sz w:val="22"/>
        </w:rPr>
      </w:pPr>
    </w:p>
    <w:p w14:paraId="008FD877" w14:textId="38938C71" w:rsidR="15A768A2" w:rsidRDefault="15A768A2" w:rsidP="15A768A2">
      <w:pPr>
        <w:pStyle w:val="ListBullet"/>
        <w:numPr>
          <w:ilvl w:val="0"/>
          <w:numId w:val="0"/>
        </w:numPr>
        <w:spacing w:after="40" w:line="259" w:lineRule="auto"/>
        <w:rPr>
          <w:rFonts w:ascii="Calibri" w:eastAsia="Calibri" w:hAnsi="Calibri" w:cs="Calibri"/>
          <w:sz w:val="22"/>
        </w:rPr>
      </w:pPr>
    </w:p>
    <w:p w14:paraId="4BD58CA0" w14:textId="62937464" w:rsidR="15A768A2" w:rsidRDefault="15A768A2" w:rsidP="15A768A2">
      <w:pPr>
        <w:pStyle w:val="ListBullet"/>
        <w:numPr>
          <w:ilvl w:val="0"/>
          <w:numId w:val="0"/>
        </w:numPr>
        <w:spacing w:after="40" w:line="259" w:lineRule="auto"/>
        <w:rPr>
          <w:rFonts w:ascii="Calibri" w:eastAsia="Calibri" w:hAnsi="Calibri" w:cs="Calibri"/>
          <w:sz w:val="22"/>
        </w:rPr>
      </w:pPr>
    </w:p>
    <w:p w14:paraId="44F81522" w14:textId="57B519C7" w:rsidR="15A768A2" w:rsidRDefault="15A768A2" w:rsidP="15A768A2">
      <w:pPr>
        <w:pStyle w:val="ListBullet"/>
        <w:numPr>
          <w:ilvl w:val="0"/>
          <w:numId w:val="0"/>
        </w:numPr>
        <w:spacing w:after="40" w:line="259" w:lineRule="auto"/>
        <w:rPr>
          <w:rFonts w:ascii="Calibri" w:eastAsia="Calibri" w:hAnsi="Calibri" w:cs="Calibri"/>
          <w:sz w:val="22"/>
        </w:rPr>
      </w:pPr>
    </w:p>
    <w:p w14:paraId="4E2A218A" w14:textId="21D5BB5D" w:rsidR="15A768A2" w:rsidRDefault="15A768A2" w:rsidP="15A768A2">
      <w:pPr>
        <w:pStyle w:val="ListBullet"/>
        <w:numPr>
          <w:ilvl w:val="0"/>
          <w:numId w:val="0"/>
        </w:numPr>
        <w:spacing w:after="40" w:line="259" w:lineRule="auto"/>
        <w:rPr>
          <w:rFonts w:ascii="Calibri" w:eastAsia="Calibri" w:hAnsi="Calibri" w:cs="Calibri"/>
          <w:sz w:val="22"/>
        </w:rPr>
      </w:pPr>
    </w:p>
    <w:p w14:paraId="32378161" w14:textId="10EF22D8" w:rsidR="15A768A2" w:rsidRDefault="15A768A2" w:rsidP="15A768A2">
      <w:pPr>
        <w:pStyle w:val="ListBullet"/>
        <w:numPr>
          <w:ilvl w:val="0"/>
          <w:numId w:val="0"/>
        </w:numPr>
        <w:spacing w:after="40" w:line="259" w:lineRule="auto"/>
        <w:rPr>
          <w:rFonts w:ascii="Calibri" w:eastAsia="Calibri" w:hAnsi="Calibri" w:cs="Calibri"/>
          <w:sz w:val="22"/>
        </w:rPr>
      </w:pPr>
    </w:p>
    <w:p w14:paraId="0A8A3491" w14:textId="2C3084D9" w:rsidR="15A768A2" w:rsidRDefault="15A768A2" w:rsidP="15A768A2">
      <w:pPr>
        <w:pStyle w:val="ListBullet"/>
        <w:numPr>
          <w:ilvl w:val="0"/>
          <w:numId w:val="0"/>
        </w:numPr>
        <w:spacing w:after="40" w:line="259" w:lineRule="auto"/>
        <w:rPr>
          <w:rFonts w:ascii="Calibri" w:eastAsia="Calibri" w:hAnsi="Calibri" w:cs="Calibri"/>
          <w:sz w:val="22"/>
        </w:rPr>
      </w:pPr>
    </w:p>
    <w:p w14:paraId="7B4193DC" w14:textId="1346550A" w:rsidR="15A768A2" w:rsidRDefault="15A768A2" w:rsidP="15A768A2">
      <w:pPr>
        <w:pStyle w:val="ListBullet"/>
        <w:numPr>
          <w:ilvl w:val="0"/>
          <w:numId w:val="0"/>
        </w:numPr>
        <w:spacing w:after="40" w:line="259" w:lineRule="auto"/>
        <w:rPr>
          <w:rFonts w:ascii="Calibri" w:eastAsia="Calibri" w:hAnsi="Calibri" w:cs="Calibri"/>
          <w:sz w:val="22"/>
        </w:rPr>
      </w:pPr>
    </w:p>
    <w:p w14:paraId="33A7F359" w14:textId="18AB1155" w:rsidR="15A768A2" w:rsidRDefault="15A768A2" w:rsidP="15A768A2">
      <w:pPr>
        <w:pStyle w:val="ListBullet"/>
        <w:numPr>
          <w:ilvl w:val="0"/>
          <w:numId w:val="0"/>
        </w:numPr>
        <w:spacing w:after="40" w:line="259" w:lineRule="auto"/>
        <w:rPr>
          <w:rFonts w:ascii="Calibri" w:eastAsia="Calibri" w:hAnsi="Calibri" w:cs="Calibri"/>
          <w:sz w:val="22"/>
        </w:rPr>
      </w:pPr>
    </w:p>
    <w:p w14:paraId="52FB5E09" w14:textId="3D5A762C" w:rsidR="15A768A2" w:rsidRDefault="15A768A2" w:rsidP="15A768A2">
      <w:pPr>
        <w:pStyle w:val="ListBullet"/>
        <w:numPr>
          <w:ilvl w:val="0"/>
          <w:numId w:val="0"/>
        </w:numPr>
        <w:spacing w:after="40" w:line="259" w:lineRule="auto"/>
        <w:rPr>
          <w:rFonts w:ascii="Calibri" w:eastAsia="Calibri" w:hAnsi="Calibri" w:cs="Calibri"/>
          <w:sz w:val="22"/>
        </w:rPr>
      </w:pPr>
    </w:p>
    <w:p w14:paraId="0D1B9EB5" w14:textId="56DE971C" w:rsidR="15A768A2" w:rsidRDefault="15A768A2" w:rsidP="15A768A2">
      <w:pPr>
        <w:pStyle w:val="ListBullet"/>
        <w:numPr>
          <w:ilvl w:val="0"/>
          <w:numId w:val="0"/>
        </w:numPr>
        <w:spacing w:after="40" w:line="259" w:lineRule="auto"/>
        <w:rPr>
          <w:rFonts w:ascii="Calibri" w:eastAsia="Calibri" w:hAnsi="Calibri" w:cs="Calibri"/>
          <w:sz w:val="22"/>
        </w:rPr>
      </w:pPr>
    </w:p>
    <w:p w14:paraId="7D765ADD" w14:textId="7BDD1416" w:rsidR="15A768A2" w:rsidRDefault="15A768A2" w:rsidP="15A768A2">
      <w:pPr>
        <w:pStyle w:val="ListBullet"/>
        <w:numPr>
          <w:ilvl w:val="0"/>
          <w:numId w:val="0"/>
        </w:numPr>
        <w:spacing w:after="40" w:line="259" w:lineRule="auto"/>
        <w:rPr>
          <w:rFonts w:ascii="Calibri" w:eastAsia="Calibri" w:hAnsi="Calibri" w:cs="Calibri"/>
          <w:sz w:val="22"/>
        </w:rPr>
      </w:pPr>
    </w:p>
    <w:p w14:paraId="7CE834FE" w14:textId="412CDDC8" w:rsidR="15A768A2" w:rsidRDefault="15A768A2" w:rsidP="15A768A2">
      <w:pPr>
        <w:pStyle w:val="ListBullet"/>
        <w:numPr>
          <w:ilvl w:val="0"/>
          <w:numId w:val="0"/>
        </w:numPr>
        <w:spacing w:after="40" w:line="259" w:lineRule="auto"/>
        <w:rPr>
          <w:rFonts w:ascii="Calibri" w:eastAsia="Calibri" w:hAnsi="Calibri" w:cs="Calibri"/>
          <w:sz w:val="22"/>
        </w:rPr>
      </w:pPr>
    </w:p>
    <w:p w14:paraId="47FC2EC7" w14:textId="2227ADCF" w:rsidR="15A768A2" w:rsidRDefault="15A768A2" w:rsidP="15A768A2">
      <w:pPr>
        <w:pStyle w:val="ListBullet"/>
        <w:numPr>
          <w:ilvl w:val="0"/>
          <w:numId w:val="0"/>
        </w:numPr>
        <w:spacing w:after="40" w:line="259" w:lineRule="auto"/>
        <w:rPr>
          <w:rFonts w:ascii="Calibri" w:eastAsia="Calibri" w:hAnsi="Calibri" w:cs="Calibri"/>
          <w:sz w:val="22"/>
        </w:rPr>
      </w:pPr>
    </w:p>
    <w:p w14:paraId="1284412E" w14:textId="2212C6DC" w:rsidR="15A768A2" w:rsidRDefault="15A768A2" w:rsidP="15A768A2">
      <w:pPr>
        <w:pStyle w:val="ListBullet"/>
        <w:numPr>
          <w:ilvl w:val="0"/>
          <w:numId w:val="0"/>
        </w:numPr>
        <w:spacing w:after="40" w:line="259" w:lineRule="auto"/>
        <w:rPr>
          <w:rFonts w:ascii="Calibri" w:eastAsia="Calibri" w:hAnsi="Calibri" w:cs="Calibri"/>
          <w:sz w:val="22"/>
        </w:rPr>
      </w:pPr>
    </w:p>
    <w:p w14:paraId="2233BC47" w14:textId="40EC2DB9" w:rsidR="15A768A2" w:rsidRDefault="15A768A2" w:rsidP="15A768A2">
      <w:pPr>
        <w:pStyle w:val="ListBullet"/>
        <w:numPr>
          <w:ilvl w:val="0"/>
          <w:numId w:val="0"/>
        </w:numPr>
        <w:spacing w:after="40" w:line="259" w:lineRule="auto"/>
        <w:rPr>
          <w:rFonts w:ascii="Calibri" w:eastAsia="Calibri" w:hAnsi="Calibri" w:cs="Calibri"/>
          <w:sz w:val="22"/>
        </w:rPr>
      </w:pPr>
    </w:p>
    <w:p w14:paraId="4A3772AA" w14:textId="3F3C96A7" w:rsidR="15A768A2" w:rsidRDefault="15A768A2" w:rsidP="15A768A2">
      <w:pPr>
        <w:pStyle w:val="ListBullet"/>
        <w:numPr>
          <w:ilvl w:val="0"/>
          <w:numId w:val="0"/>
        </w:numPr>
        <w:spacing w:after="40" w:line="259" w:lineRule="auto"/>
        <w:rPr>
          <w:rFonts w:ascii="Calibri" w:eastAsia="Calibri" w:hAnsi="Calibri" w:cs="Calibri"/>
          <w:sz w:val="22"/>
        </w:rPr>
      </w:pPr>
    </w:p>
    <w:p w14:paraId="58C88B9D" w14:textId="77777777" w:rsidR="00091709" w:rsidRDefault="3E189557" w:rsidP="15A768A2">
      <w:pPr>
        <w:pStyle w:val="Heading1"/>
        <w:spacing w:line="259" w:lineRule="auto"/>
        <w:rPr>
          <w:sz w:val="22"/>
          <w:szCs w:val="22"/>
        </w:rPr>
      </w:pPr>
      <w:r w:rsidRPr="15A768A2">
        <w:rPr>
          <w:sz w:val="22"/>
          <w:szCs w:val="22"/>
        </w:rPr>
        <w:t>Appendix 1: School allergy safety checklist</w:t>
      </w:r>
    </w:p>
    <w:tbl>
      <w:tblPr>
        <w:tblW w:w="8955" w:type="dxa"/>
        <w:jc w:val="center"/>
        <w:tblLook w:val="04A0" w:firstRow="1" w:lastRow="0" w:firstColumn="1" w:lastColumn="0" w:noHBand="0" w:noVBand="1"/>
      </w:tblPr>
      <w:tblGrid>
        <w:gridCol w:w="5685"/>
        <w:gridCol w:w="3270"/>
      </w:tblGrid>
      <w:tr w:rsidR="00091709" w14:paraId="5E8787DC" w14:textId="77777777" w:rsidTr="33F881F8">
        <w:trPr>
          <w:tblHeader/>
          <w:jc w:val="center"/>
        </w:trPr>
        <w:tc>
          <w:tcPr>
            <w:tcW w:w="5685" w:type="dxa"/>
            <w:tcBorders>
              <w:bottom w:val="single" w:sz="4" w:space="0" w:color="000000" w:themeColor="text1"/>
            </w:tcBorders>
            <w:shd w:val="clear" w:color="auto" w:fill="7030A0"/>
            <w:tcMar>
              <w:top w:w="80" w:type="dxa"/>
              <w:left w:w="90" w:type="dxa"/>
              <w:bottom w:w="80" w:type="dxa"/>
              <w:right w:w="90" w:type="dxa"/>
            </w:tcMar>
            <w:vAlign w:val="center"/>
          </w:tcPr>
          <w:p w14:paraId="7627B49D" w14:textId="77777777" w:rsidR="00091709" w:rsidRDefault="24D96956" w:rsidP="24D96956">
            <w:pPr>
              <w:spacing w:after="0"/>
              <w:rPr>
                <w:rFonts w:ascii="Calibri" w:eastAsia="Calibri" w:hAnsi="Calibri" w:cs="Calibri"/>
                <w:b/>
                <w:bCs/>
                <w:color w:val="FFFFFF" w:themeColor="background1"/>
                <w:sz w:val="22"/>
              </w:rPr>
            </w:pPr>
            <w:r w:rsidRPr="24D96956">
              <w:rPr>
                <w:rFonts w:ascii="Calibri" w:eastAsia="Calibri" w:hAnsi="Calibri" w:cs="Calibri"/>
                <w:b/>
                <w:bCs/>
                <w:color w:val="FFFFFF"/>
                <w:sz w:val="22"/>
              </w:rPr>
              <w:t>Requirement</w:t>
            </w:r>
          </w:p>
        </w:tc>
        <w:tc>
          <w:tcPr>
            <w:tcW w:w="3270" w:type="dxa"/>
            <w:tcBorders>
              <w:bottom w:val="single" w:sz="4" w:space="0" w:color="000000" w:themeColor="text1"/>
            </w:tcBorders>
            <w:shd w:val="clear" w:color="auto" w:fill="7030A0"/>
            <w:tcMar>
              <w:top w:w="80" w:type="dxa"/>
              <w:left w:w="90" w:type="dxa"/>
              <w:bottom w:w="80" w:type="dxa"/>
              <w:right w:w="90" w:type="dxa"/>
            </w:tcMar>
            <w:vAlign w:val="center"/>
          </w:tcPr>
          <w:p w14:paraId="4488862A" w14:textId="77777777" w:rsidR="00091709" w:rsidRDefault="24D96956" w:rsidP="24D96956">
            <w:pPr>
              <w:spacing w:after="0"/>
              <w:rPr>
                <w:rFonts w:ascii="Calibri" w:eastAsia="Calibri" w:hAnsi="Calibri" w:cs="Calibri"/>
                <w:b/>
                <w:bCs/>
                <w:color w:val="FFFFFF" w:themeColor="background1"/>
                <w:sz w:val="22"/>
              </w:rPr>
            </w:pPr>
            <w:r w:rsidRPr="24D96956">
              <w:rPr>
                <w:rFonts w:ascii="Calibri" w:eastAsia="Calibri" w:hAnsi="Calibri" w:cs="Calibri"/>
                <w:b/>
                <w:bCs/>
                <w:color w:val="FFFFFF"/>
                <w:sz w:val="22"/>
              </w:rPr>
              <w:t>Met?</w:t>
            </w:r>
          </w:p>
        </w:tc>
      </w:tr>
      <w:tr w:rsidR="00091709" w14:paraId="4269A5D9" w14:textId="77777777" w:rsidTr="33F881F8">
        <w:trPr>
          <w:jc w:val="center"/>
        </w:trPr>
        <w:tc>
          <w:tcPr>
            <w:tcW w:w="5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09623B"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Named Designated Allergy Lead, member of SLT, recorded and communicated.</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E02E83"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 Yes   ☐ No</w:t>
            </w:r>
          </w:p>
        </w:tc>
      </w:tr>
      <w:tr w:rsidR="00091709" w14:paraId="0ECAF2F5" w14:textId="77777777" w:rsidTr="33F881F8">
        <w:trPr>
          <w:jc w:val="center"/>
        </w:trPr>
        <w:tc>
          <w:tcPr>
            <w:tcW w:w="5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DCC82A"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ASEC/nominated governance oversight agreed.</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7DA9E9"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 Yes   ☐ No</w:t>
            </w:r>
          </w:p>
        </w:tc>
      </w:tr>
      <w:tr w:rsidR="00091709" w14:paraId="2532ADED" w14:textId="77777777" w:rsidTr="33F881F8">
        <w:trPr>
          <w:jc w:val="center"/>
        </w:trPr>
        <w:tc>
          <w:tcPr>
            <w:tcW w:w="5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8B1C7E"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Allergy register current and accessible to relevant staff.</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AF70FB"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 Yes   ☐ No</w:t>
            </w:r>
          </w:p>
        </w:tc>
      </w:tr>
      <w:tr w:rsidR="00091709" w14:paraId="5EF8A151" w14:textId="77777777" w:rsidTr="33F881F8">
        <w:trPr>
          <w:jc w:val="center"/>
        </w:trPr>
        <w:tc>
          <w:tcPr>
            <w:tcW w:w="5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054A2E"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IHPs and Allergy Action Plans in place where required and reviewed.</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FBC997"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 Yes   ☐ No</w:t>
            </w:r>
          </w:p>
        </w:tc>
      </w:tr>
      <w:tr w:rsidR="00091709" w14:paraId="68B79432" w14:textId="77777777" w:rsidTr="33F881F8">
        <w:trPr>
          <w:jc w:val="center"/>
        </w:trPr>
        <w:tc>
          <w:tcPr>
            <w:tcW w:w="5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0BC1F3"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Annual allergy awareness and emergency response training completed and recorded for all relevant staff.</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D8F5F8"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 Yes   ☐ No</w:t>
            </w:r>
          </w:p>
        </w:tc>
      </w:tr>
      <w:tr w:rsidR="00091709" w14:paraId="11A62377" w14:textId="77777777" w:rsidTr="33F881F8">
        <w:trPr>
          <w:jc w:val="center"/>
        </w:trPr>
        <w:tc>
          <w:tcPr>
            <w:tcW w:w="5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E12E8F"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Supply, temporary, peripatetic, agency, volunteer, catering and wraparound staff briefing arrangements in place.</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0FB9F9"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 Yes   ☐ No</w:t>
            </w:r>
          </w:p>
        </w:tc>
      </w:tr>
      <w:tr w:rsidR="00091709" w14:paraId="6C77D0FC" w14:textId="77777777" w:rsidTr="33F881F8">
        <w:trPr>
          <w:jc w:val="center"/>
        </w:trPr>
        <w:tc>
          <w:tcPr>
            <w:tcW w:w="5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42C81B"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Prescribed AAIs: two in-date devices available, labelled, checked and accessible.</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762C71"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 Yes   ☐ No</w:t>
            </w:r>
          </w:p>
        </w:tc>
      </w:tr>
      <w:tr w:rsidR="00091709" w14:paraId="5A8E9C29" w14:textId="77777777" w:rsidTr="33F881F8">
        <w:trPr>
          <w:jc w:val="center"/>
        </w:trPr>
        <w:tc>
          <w:tcPr>
            <w:tcW w:w="5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3FFC90"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Spare AAIs: appropriate number, in pairs, in date, accessible, known to staff and not locked away.</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285CF2"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 Yes   ☐ No</w:t>
            </w:r>
          </w:p>
        </w:tc>
      </w:tr>
      <w:tr w:rsidR="00091709" w14:paraId="2345251B" w14:textId="77777777" w:rsidTr="33F881F8">
        <w:trPr>
          <w:jc w:val="center"/>
        </w:trPr>
        <w:tc>
          <w:tcPr>
            <w:tcW w:w="5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E52293"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Emergency response plan written, circulated and rehearsed.</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B20C4B"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 Yes   ☐ No</w:t>
            </w:r>
          </w:p>
        </w:tc>
      </w:tr>
      <w:tr w:rsidR="00091709" w14:paraId="2FE08815" w14:textId="77777777" w:rsidTr="33F881F8">
        <w:trPr>
          <w:jc w:val="center"/>
        </w:trPr>
        <w:tc>
          <w:tcPr>
            <w:tcW w:w="5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77063B"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Catering allergen information and cross-contamination controls agreed.</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925B21"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 Yes   ☐ No</w:t>
            </w:r>
          </w:p>
        </w:tc>
      </w:tr>
      <w:tr w:rsidR="00091709" w14:paraId="1F75DA02" w14:textId="77777777" w:rsidTr="33F881F8">
        <w:trPr>
          <w:jc w:val="center"/>
        </w:trPr>
        <w:tc>
          <w:tcPr>
            <w:tcW w:w="5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210B2F"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Risk assessments include allergy considerations for trips, visits, clubs, sports, curriculum activities and events.</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CD7463"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 Yes   ☐ No</w:t>
            </w:r>
          </w:p>
        </w:tc>
      </w:tr>
      <w:tr w:rsidR="00091709" w14:paraId="70654C14" w14:textId="77777777" w:rsidTr="33F881F8">
        <w:trPr>
          <w:jc w:val="center"/>
        </w:trPr>
        <w:tc>
          <w:tcPr>
            <w:tcW w:w="5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6F1E6D"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Incident and near miss recording/review process in place, including lessons learned.</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392B7C"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 Yes   ☐ No</w:t>
            </w:r>
          </w:p>
        </w:tc>
      </w:tr>
      <w:tr w:rsidR="00091709" w14:paraId="46F7FD62" w14:textId="77777777" w:rsidTr="33F881F8">
        <w:trPr>
          <w:jc w:val="center"/>
        </w:trPr>
        <w:tc>
          <w:tcPr>
            <w:tcW w:w="5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CFC5A" w14:textId="07ED397A" w:rsidR="00091709" w:rsidRDefault="401D3475" w:rsidP="24D96956">
            <w:pPr>
              <w:spacing w:after="0"/>
              <w:rPr>
                <w:rFonts w:ascii="Calibri" w:eastAsia="Calibri" w:hAnsi="Calibri" w:cs="Calibri"/>
                <w:sz w:val="22"/>
              </w:rPr>
            </w:pPr>
            <w:r w:rsidRPr="33F881F8">
              <w:rPr>
                <w:rFonts w:ascii="Calibri" w:eastAsia="Calibri" w:hAnsi="Calibri" w:cs="Calibri"/>
                <w:sz w:val="22"/>
              </w:rPr>
              <w:t>Policy published on website</w:t>
            </w:r>
            <w:r w:rsidR="5C8EBB9D" w:rsidRPr="33F881F8">
              <w:rPr>
                <w:rFonts w:ascii="Calibri" w:eastAsia="Calibri" w:hAnsi="Calibri" w:cs="Calibri"/>
                <w:sz w:val="22"/>
              </w:rPr>
              <w:t>.</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4CC8A7" w14:textId="77777777" w:rsidR="00091709" w:rsidRDefault="24D96956" w:rsidP="24D96956">
            <w:pPr>
              <w:spacing w:after="0"/>
              <w:rPr>
                <w:rFonts w:ascii="Calibri" w:eastAsia="Calibri" w:hAnsi="Calibri" w:cs="Calibri"/>
                <w:sz w:val="22"/>
              </w:rPr>
            </w:pPr>
            <w:r w:rsidRPr="24D96956">
              <w:rPr>
                <w:rFonts w:ascii="Calibri" w:eastAsia="Calibri" w:hAnsi="Calibri" w:cs="Calibri"/>
                <w:sz w:val="22"/>
              </w:rPr>
              <w:t>☐ Yes   ☐ No</w:t>
            </w:r>
          </w:p>
        </w:tc>
      </w:tr>
    </w:tbl>
    <w:p w14:paraId="19F5AABC" w14:textId="61743E2E" w:rsidR="00091709" w:rsidRDefault="00091709"/>
    <w:sectPr w:rsidR="00091709" w:rsidSect="00034616">
      <w:headerReference w:type="default" r:id="rId12"/>
      <w:footerReference w:type="default" r:id="rId13"/>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81B9BF" w14:textId="77777777" w:rsidR="0048171B" w:rsidRDefault="0048171B">
      <w:pPr>
        <w:spacing w:after="0" w:line="240" w:lineRule="auto"/>
      </w:pPr>
      <w:r>
        <w:separator/>
      </w:r>
    </w:p>
  </w:endnote>
  <w:endnote w:type="continuationSeparator" w:id="0">
    <w:p w14:paraId="5EBD9B9A" w14:textId="77777777" w:rsidR="0048171B" w:rsidRDefault="00481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BC66B" w14:textId="50306B0A" w:rsidR="00486116" w:rsidRDefault="00486116" w:rsidP="24D96956">
    <w:pPr>
      <w:pStyle w:val="Footer"/>
      <w:jc w:val="center"/>
      <w:rPr>
        <w:color w:val="6E6E6E"/>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C22A7" w14:textId="77777777" w:rsidR="0048171B" w:rsidRDefault="0048171B">
      <w:pPr>
        <w:spacing w:after="0" w:line="240" w:lineRule="auto"/>
      </w:pPr>
      <w:r>
        <w:separator/>
      </w:r>
    </w:p>
  </w:footnote>
  <w:footnote w:type="continuationSeparator" w:id="0">
    <w:p w14:paraId="7D17C034" w14:textId="77777777" w:rsidR="0048171B" w:rsidRDefault="004817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FF037" w14:textId="34645CB4" w:rsidR="00486116" w:rsidRDefault="00486116" w:rsidP="24D96956">
    <w:pPr>
      <w:pStyle w:val="Header"/>
      <w:jc w:val="right"/>
      <w:rPr>
        <w:color w:val="6E6E6E"/>
        <w:sz w:val="16"/>
        <w:szCs w:val="16"/>
      </w:rPr>
    </w:pPr>
  </w:p>
</w:hdr>
</file>

<file path=word/intelligence2.xml><?xml version="1.0" encoding="utf-8"?>
<int2:intelligence xmlns:int2="http://schemas.microsoft.com/office/intelligence/2020/intelligence" xmlns:oel="http://schemas.microsoft.com/office/2019/extlst">
  <int2:observations>
    <int2:textHash int2:hashCode="v3jXqOAVqWKVSe" int2:id="jV7X8Ebs">
      <int2:state int2:value="Rejected" int2:type="spell"/>
    </int2:textHash>
    <int2:textHash int2:hashCode="nRSox3TdiEm2GZ" int2:id="4bXpAyw5">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1"/>
  </w:num>
  <w:num w:numId="2">
    <w:abstractNumId w:val="7"/>
  </w:num>
  <w:num w:numId="3">
    <w:abstractNumId w:val="2"/>
  </w:num>
  <w:num w:numId="4">
    <w:abstractNumId w:val="0"/>
  </w:num>
  <w:num w:numId="5">
    <w:abstractNumId w:val="4"/>
  </w:num>
  <w:num w:numId="6">
    <w:abstractNumId w:val="6"/>
  </w:num>
  <w:num w:numId="7">
    <w:abstractNumId w:val="3"/>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1709"/>
    <w:rsid w:val="000C7251"/>
    <w:rsid w:val="000D65C6"/>
    <w:rsid w:val="000D6B3C"/>
    <w:rsid w:val="001079BD"/>
    <w:rsid w:val="0015074B"/>
    <w:rsid w:val="00195585"/>
    <w:rsid w:val="001C381D"/>
    <w:rsid w:val="001C4A49"/>
    <w:rsid w:val="002472A6"/>
    <w:rsid w:val="0029639D"/>
    <w:rsid w:val="002A519D"/>
    <w:rsid w:val="00326F90"/>
    <w:rsid w:val="00363B66"/>
    <w:rsid w:val="00371F0B"/>
    <w:rsid w:val="003A363F"/>
    <w:rsid w:val="003A3919"/>
    <w:rsid w:val="003B4C3C"/>
    <w:rsid w:val="00465CDE"/>
    <w:rsid w:val="0048171B"/>
    <w:rsid w:val="00486116"/>
    <w:rsid w:val="004A3BE5"/>
    <w:rsid w:val="00505ED9"/>
    <w:rsid w:val="00552940"/>
    <w:rsid w:val="005E1D7E"/>
    <w:rsid w:val="005F793A"/>
    <w:rsid w:val="00627B08"/>
    <w:rsid w:val="00631020"/>
    <w:rsid w:val="00635110"/>
    <w:rsid w:val="00653C24"/>
    <w:rsid w:val="006907FF"/>
    <w:rsid w:val="00693FAB"/>
    <w:rsid w:val="006F1B3C"/>
    <w:rsid w:val="006F2004"/>
    <w:rsid w:val="00750D14"/>
    <w:rsid w:val="0075529F"/>
    <w:rsid w:val="00761D32"/>
    <w:rsid w:val="008156F2"/>
    <w:rsid w:val="008255E4"/>
    <w:rsid w:val="00830B57"/>
    <w:rsid w:val="00832DC2"/>
    <w:rsid w:val="00865FF7"/>
    <w:rsid w:val="008A7376"/>
    <w:rsid w:val="008F2492"/>
    <w:rsid w:val="00974967"/>
    <w:rsid w:val="0098002E"/>
    <w:rsid w:val="009C3EB3"/>
    <w:rsid w:val="009D32B6"/>
    <w:rsid w:val="009E50B8"/>
    <w:rsid w:val="00A87997"/>
    <w:rsid w:val="00AA1D8D"/>
    <w:rsid w:val="00AA77EB"/>
    <w:rsid w:val="00AE0581"/>
    <w:rsid w:val="00AE5D6D"/>
    <w:rsid w:val="00B47730"/>
    <w:rsid w:val="00B803FC"/>
    <w:rsid w:val="00C07ACB"/>
    <w:rsid w:val="00C912BF"/>
    <w:rsid w:val="00C96893"/>
    <w:rsid w:val="00CB0664"/>
    <w:rsid w:val="00CE34AC"/>
    <w:rsid w:val="00D03A28"/>
    <w:rsid w:val="00D0587F"/>
    <w:rsid w:val="00D2599D"/>
    <w:rsid w:val="00D51259"/>
    <w:rsid w:val="00D76E51"/>
    <w:rsid w:val="00DB14FC"/>
    <w:rsid w:val="00DD46E9"/>
    <w:rsid w:val="00DE3992"/>
    <w:rsid w:val="00E851E0"/>
    <w:rsid w:val="00EC3975"/>
    <w:rsid w:val="00EE6C55"/>
    <w:rsid w:val="00F3000E"/>
    <w:rsid w:val="00F55628"/>
    <w:rsid w:val="00F61074"/>
    <w:rsid w:val="00F710C6"/>
    <w:rsid w:val="00FC57FC"/>
    <w:rsid w:val="00FC693F"/>
    <w:rsid w:val="00FC7383"/>
    <w:rsid w:val="00FE3C91"/>
    <w:rsid w:val="019389C6"/>
    <w:rsid w:val="01F6B2FA"/>
    <w:rsid w:val="03952264"/>
    <w:rsid w:val="03EE16C5"/>
    <w:rsid w:val="0726340E"/>
    <w:rsid w:val="07404518"/>
    <w:rsid w:val="076CE44D"/>
    <w:rsid w:val="08B50906"/>
    <w:rsid w:val="09379B7C"/>
    <w:rsid w:val="0A07EB8E"/>
    <w:rsid w:val="0AB535ED"/>
    <w:rsid w:val="0EB6C919"/>
    <w:rsid w:val="0F5B0E19"/>
    <w:rsid w:val="109FE8AD"/>
    <w:rsid w:val="10AAAE9F"/>
    <w:rsid w:val="10E02022"/>
    <w:rsid w:val="120F6630"/>
    <w:rsid w:val="126E125F"/>
    <w:rsid w:val="12FF8033"/>
    <w:rsid w:val="13D5AFEB"/>
    <w:rsid w:val="15A768A2"/>
    <w:rsid w:val="16E0F045"/>
    <w:rsid w:val="175DE7D0"/>
    <w:rsid w:val="179B4E75"/>
    <w:rsid w:val="19106E60"/>
    <w:rsid w:val="1AC9B6BD"/>
    <w:rsid w:val="1B54BFA3"/>
    <w:rsid w:val="1BEAF4DC"/>
    <w:rsid w:val="1C43FADD"/>
    <w:rsid w:val="1C46F446"/>
    <w:rsid w:val="224000D7"/>
    <w:rsid w:val="224B9FE2"/>
    <w:rsid w:val="22586C99"/>
    <w:rsid w:val="24D96956"/>
    <w:rsid w:val="24E7AB84"/>
    <w:rsid w:val="272884B2"/>
    <w:rsid w:val="27A2BE54"/>
    <w:rsid w:val="27D7DA30"/>
    <w:rsid w:val="28315B9C"/>
    <w:rsid w:val="2A5FA897"/>
    <w:rsid w:val="2B2D95C7"/>
    <w:rsid w:val="2B3B2175"/>
    <w:rsid w:val="2B6223C1"/>
    <w:rsid w:val="2BEC5F71"/>
    <w:rsid w:val="2E946AF9"/>
    <w:rsid w:val="2EA88794"/>
    <w:rsid w:val="2FDF95FF"/>
    <w:rsid w:val="31437785"/>
    <w:rsid w:val="322FDD35"/>
    <w:rsid w:val="336C15C0"/>
    <w:rsid w:val="338F8991"/>
    <w:rsid w:val="33F881F8"/>
    <w:rsid w:val="354FE9CF"/>
    <w:rsid w:val="3691EDC3"/>
    <w:rsid w:val="39FC86E5"/>
    <w:rsid w:val="3A0C484E"/>
    <w:rsid w:val="3AC679A8"/>
    <w:rsid w:val="3D671BDD"/>
    <w:rsid w:val="3D7417E5"/>
    <w:rsid w:val="3E189557"/>
    <w:rsid w:val="401D3475"/>
    <w:rsid w:val="408AD7E3"/>
    <w:rsid w:val="41AB6E7C"/>
    <w:rsid w:val="42BBB729"/>
    <w:rsid w:val="42C291EC"/>
    <w:rsid w:val="433DE3E3"/>
    <w:rsid w:val="434A7946"/>
    <w:rsid w:val="493F9D19"/>
    <w:rsid w:val="49E7C064"/>
    <w:rsid w:val="4A092D1A"/>
    <w:rsid w:val="4D8CBB08"/>
    <w:rsid w:val="4F781BFE"/>
    <w:rsid w:val="544F604F"/>
    <w:rsid w:val="55238860"/>
    <w:rsid w:val="55A97B67"/>
    <w:rsid w:val="55EA9866"/>
    <w:rsid w:val="57A4CBDB"/>
    <w:rsid w:val="57B64E54"/>
    <w:rsid w:val="58741B29"/>
    <w:rsid w:val="5C650B81"/>
    <w:rsid w:val="5C8EBB9D"/>
    <w:rsid w:val="5C9FC0F8"/>
    <w:rsid w:val="5CE16E01"/>
    <w:rsid w:val="5D06D28C"/>
    <w:rsid w:val="5D308ED7"/>
    <w:rsid w:val="5D72F7D0"/>
    <w:rsid w:val="5D84D63B"/>
    <w:rsid w:val="5E1CA69F"/>
    <w:rsid w:val="5ED62682"/>
    <w:rsid w:val="61402AB2"/>
    <w:rsid w:val="62C4350E"/>
    <w:rsid w:val="62D3FC6F"/>
    <w:rsid w:val="6996A56D"/>
    <w:rsid w:val="69D42CEF"/>
    <w:rsid w:val="6A694FC0"/>
    <w:rsid w:val="6B2288CB"/>
    <w:rsid w:val="6D1708A1"/>
    <w:rsid w:val="6D84307B"/>
    <w:rsid w:val="6E38B049"/>
    <w:rsid w:val="6EE5AB0E"/>
    <w:rsid w:val="6EFED009"/>
    <w:rsid w:val="6FA56697"/>
    <w:rsid w:val="71D146C5"/>
    <w:rsid w:val="73898704"/>
    <w:rsid w:val="75E80454"/>
    <w:rsid w:val="78A330CA"/>
    <w:rsid w:val="791EA590"/>
    <w:rsid w:val="7A3AB8DE"/>
    <w:rsid w:val="7AB73066"/>
    <w:rsid w:val="7B2A20A5"/>
    <w:rsid w:val="7C9E6108"/>
    <w:rsid w:val="7D0DCDBC"/>
    <w:rsid w:val="7DB824EE"/>
    <w:rsid w:val="7F06225E"/>
    <w:rsid w:val="7FEEC33E"/>
    <w:rsid w:val="7FFC96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FCCFFD56-A873-490A-B80D-DB0B391CA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ptos" w:eastAsia="Aptos" w:hAnsi="Aptos"/>
      <w:sz w:val="20"/>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7030A0"/>
      <w:sz w:val="30"/>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b/>
      <w:bCs/>
      <w:color w:val="7030A0"/>
      <w:sz w:val="25"/>
      <w:szCs w:val="26"/>
    </w:rPr>
  </w:style>
  <w:style w:type="paragraph" w:styleId="Heading3">
    <w:name w:val="heading 3"/>
    <w:basedOn w:val="Normal"/>
    <w:next w:val="Normal"/>
    <w:link w:val="Heading3Char"/>
    <w:uiPriority w:val="9"/>
    <w:unhideWhenUsed/>
    <w:qFormat/>
    <w:rsid w:val="00FC693F"/>
    <w:pPr>
      <w:keepNext/>
      <w:keepLines/>
      <w:spacing w:before="120" w:after="40"/>
      <w:outlineLvl w:val="2"/>
    </w:pPr>
    <w:rPr>
      <w:rFonts w:asciiTheme="majorHAnsi" w:eastAsiaTheme="majorEastAsia" w:hAnsiTheme="majorHAnsi" w:cstheme="majorBidi"/>
      <w:b/>
      <w:bCs/>
      <w:color w:val="2D2D2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40" w:after="160" w:line="240" w:lineRule="auto"/>
      <w:contextualSpacing/>
    </w:pPr>
    <w:rPr>
      <w:rFonts w:asciiTheme="majorHAnsi" w:eastAsiaTheme="majorEastAsia" w:hAnsiTheme="majorHAnsi" w:cstheme="majorBidi"/>
      <w:color w:val="7030A0"/>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9"/>
      </w:numPr>
      <w:contextualSpacing/>
    </w:pPr>
  </w:style>
  <w:style w:type="paragraph" w:styleId="ListBullet2">
    <w:name w:val="List Bullet 2"/>
    <w:basedOn w:val="Normal"/>
    <w:uiPriority w:val="99"/>
    <w:unhideWhenUsed/>
    <w:rsid w:val="00326F90"/>
    <w:pPr>
      <w:numPr>
        <w:numId w:val="6"/>
      </w:numPr>
      <w:contextualSpacing/>
    </w:pPr>
  </w:style>
  <w:style w:type="paragraph" w:styleId="ListBullet3">
    <w:name w:val="List Bullet 3"/>
    <w:basedOn w:val="Normal"/>
    <w:uiPriority w:val="99"/>
    <w:unhideWhenUsed/>
    <w:rsid w:val="00326F90"/>
    <w:pPr>
      <w:numPr>
        <w:numId w:val="8"/>
      </w:numPr>
      <w:contextualSpacing/>
    </w:pPr>
  </w:style>
  <w:style w:type="paragraph" w:styleId="ListNumber">
    <w:name w:val="List Number"/>
    <w:basedOn w:val="Normal"/>
    <w:uiPriority w:val="99"/>
    <w:unhideWhenUsed/>
    <w:rsid w:val="00326F90"/>
    <w:pPr>
      <w:numPr>
        <w:numId w:val="2"/>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3"/>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15A768A2"/>
    <w:rPr>
      <w:color w:val="0000FF"/>
      <w:u w:val="single"/>
    </w:rPr>
  </w:style>
  <w:style w:type="paragraph" w:styleId="TOC1">
    <w:name w:val="toc 1"/>
    <w:basedOn w:val="Normal"/>
    <w:next w:val="Normal"/>
    <w:uiPriority w:val="39"/>
    <w:unhideWhenUsed/>
    <w:rsid w:val="15A768A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da91b27-2a03-4dc4-ad8e-fb4204ed592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10F3566902634397AB30F9D9A6E56C" ma:contentTypeVersion="12" ma:contentTypeDescription="Create a new document." ma:contentTypeScope="" ma:versionID="7dd3be821c7da84e437825c74d73161d">
  <xsd:schema xmlns:xsd="http://www.w3.org/2001/XMLSchema" xmlns:xs="http://www.w3.org/2001/XMLSchema" xmlns:p="http://schemas.microsoft.com/office/2006/metadata/properties" xmlns:ns3="1da91b27-2a03-4dc4-ad8e-fb4204ed5926" targetNamespace="http://schemas.microsoft.com/office/2006/metadata/properties" ma:root="true" ma:fieldsID="5916b01d3dad327e2de9c5318df3e8ce" ns3:_="">
    <xsd:import namespace="1da91b27-2a03-4dc4-ad8e-fb4204ed592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a91b27-2a03-4dc4-ad8e-fb4204ed59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4C49E-8AC1-4FE2-91D1-82B8A9571A8B}">
  <ds:schemaRefs>
    <ds:schemaRef ds:uri="http://schemas.microsoft.com/office/2006/documentManagement/types"/>
    <ds:schemaRef ds:uri="http://purl.org/dc/dcmitype/"/>
    <ds:schemaRef ds:uri="http://schemas.microsoft.com/office/2006/metadata/properties"/>
    <ds:schemaRef ds:uri="http://schemas.microsoft.com/office/infopath/2007/PartnerControls"/>
    <ds:schemaRef ds:uri="http://purl.org/dc/elements/1.1/"/>
    <ds:schemaRef ds:uri="http://purl.org/dc/terms/"/>
    <ds:schemaRef ds:uri="http://schemas.openxmlformats.org/package/2006/metadata/core-properties"/>
    <ds:schemaRef ds:uri="1da91b27-2a03-4dc4-ad8e-fb4204ed5926"/>
    <ds:schemaRef ds:uri="http://www.w3.org/XML/1998/namespace"/>
  </ds:schemaRefs>
</ds:datastoreItem>
</file>

<file path=customXml/itemProps2.xml><?xml version="1.0" encoding="utf-8"?>
<ds:datastoreItem xmlns:ds="http://schemas.openxmlformats.org/officeDocument/2006/customXml" ds:itemID="{BCE2E430-860D-4D01-A12C-E5056826C382}">
  <ds:schemaRefs>
    <ds:schemaRef ds:uri="http://schemas.microsoft.com/sharepoint/v3/contenttype/forms"/>
  </ds:schemaRefs>
</ds:datastoreItem>
</file>

<file path=customXml/itemProps3.xml><?xml version="1.0" encoding="utf-8"?>
<ds:datastoreItem xmlns:ds="http://schemas.openxmlformats.org/officeDocument/2006/customXml" ds:itemID="{652262C2-6CCA-4564-9B98-25A96AEFBF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a91b27-2a03-4dc4-ad8e-fb4204ed59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935CD6-6C05-4BB8-A207-C80A6DE05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2293</Words>
  <Characters>13073</Characters>
  <Application>Microsoft Office Word</Application>
  <DocSecurity>0</DocSecurity>
  <Lines>108</Lines>
  <Paragraphs>30</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1. Purpose and scope</vt:lpstr>
      <vt:lpstr>2. Legal and statutory context</vt:lpstr>
      <vt:lpstr>3. Principles</vt:lpstr>
      <vt:lpstr>4. Roles, responsibilities and governance</vt:lpstr>
      <vt:lpstr>5. Culture, wellbeing and inclusion</vt:lpstr>
      <vt:lpstr>6. Identification, records and Individual Healthcare Plans</vt:lpstr>
      <vt:lpstr>7. Training and competence</vt:lpstr>
      <vt:lpstr>8. Minimising allergy risk across school life</vt:lpstr>
      <vt:lpstr>9. Catering and food allergen management</vt:lpstr>
      <vt:lpstr>10. Medication, prescribed AAIs and spare AAIs</vt:lpstr>
      <vt:lpstr>11. Emergency response to allergic reaction and anaphylaxis</vt:lpstr>
      <vt:lpstr>12. Educational visits, trips, sport and outdoor activities</vt:lpstr>
      <vt:lpstr>13. Incidents, near misses and learning</vt:lpstr>
      <vt:lpstr>14. Information sharing and data protection</vt:lpstr>
      <vt:lpstr>15. Publication, communication and review</vt:lpstr>
      <vt:lpstr>Appendix 1: School allergy safety checklist</vt:lpstr>
    </vt:vector>
  </TitlesOfParts>
  <Manager/>
  <Company/>
  <LinksUpToDate>false</LinksUpToDate>
  <CharactersWithSpaces>15336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Amos</dc:creator>
  <cp:keywords/>
  <dc:description>generated by python-docx</dc:description>
  <cp:lastModifiedBy>James Newbery</cp:lastModifiedBy>
  <cp:revision>2</cp:revision>
  <dcterms:created xsi:type="dcterms:W3CDTF">2026-09-15T15:17:00Z</dcterms:created>
  <dcterms:modified xsi:type="dcterms:W3CDTF">2026-09-15T15:17:00Z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0x010100BA10F3566902634397AB30F9D9A6E56C</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{"FileActivityType":"9","FileActivityTimeStamp":"2026-07-15T06:58:22.803Z","FileActivityUsersOnPage":[{"DisplayName":"Matt Amos","Id":"mamos@dsat.org.uk"}],"FileActivityNavigationId":null}</vt:lpwstr>
  </property>
  <property fmtid="{D5CDD505-2E9C-101B-9397-08002B2CF9AE}" pid="7" name="TriggerFlowInfo">
    <vt:lpwstr/>
  </property>
  <property fmtid="{D5CDD505-2E9C-101B-9397-08002B2CF9AE}" pid="8" name="docLang">
    <vt:lpwstr>en</vt:lpwstr>
  </property>
</Properties>
</file>